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-247650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F68" w:rsidRDefault="00AB1F68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FD3" w:rsidRDefault="00AD3FD3" w:rsidP="004B0B68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4B0B68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С 1 апреля 2025 года расширяется действие программы </w:t>
      </w:r>
      <w:r w:rsidR="00691589" w:rsidRPr="004B0B68">
        <w:rPr>
          <w:rFonts w:ascii="Segoe UI" w:eastAsia="Times New Roman" w:hAnsi="Segoe UI" w:cs="Times New Roman"/>
          <w:b/>
          <w:color w:val="000000"/>
          <w:sz w:val="32"/>
          <w:szCs w:val="32"/>
        </w:rPr>
        <w:t>«семейная ипотека»</w:t>
      </w:r>
    </w:p>
    <w:p w:rsidR="004B0B68" w:rsidRPr="004B0B68" w:rsidRDefault="004B0B68" w:rsidP="004B0B68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D3FD3" w:rsidRPr="004B0B68" w:rsidRDefault="00AD3FD3" w:rsidP="004B0B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>С 1 апреля 2025 года начинают действовать правила,</w:t>
      </w:r>
      <w:r w:rsidR="00BC76C4">
        <w:rPr>
          <w:rFonts w:ascii="Segoe UI" w:eastAsia="Times New Roman" w:hAnsi="Segoe UI" w:cs="Segoe UI"/>
          <w:color w:val="000000"/>
          <w:sz w:val="24"/>
          <w:szCs w:val="24"/>
        </w:rPr>
        <w:t xml:space="preserve"> по которым "семейная ипотека" </w:t>
      </w:r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>распространяется на вторичный рынок в городах, где ведется строительство не более двух домов.</w:t>
      </w:r>
    </w:p>
    <w:p w:rsidR="00AD3FD3" w:rsidRPr="004B0B68" w:rsidRDefault="00AD3FD3" w:rsidP="004B0B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>Купить квартиру на вторичном рынке на льготных условиях по ставке до 6% годовых смогут семьи, имеющие ребенка в возрасте до 6 лет включительно, и только один раз. Приобрести жилье на вторичном рынке можно в многоквартирном доме не старше 20 лет. Важно, чтобы он не был признан аварийным. Кроме того, запрещается приобретать квартиру у взаимозависимых лиц.</w:t>
      </w:r>
    </w:p>
    <w:p w:rsidR="00AD3FD3" w:rsidRPr="004B0B68" w:rsidRDefault="00AD3FD3" w:rsidP="004B0B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>В Татарстане в перечень, составленный банком «ДОМ</w:t>
      </w:r>
      <w:proofErr w:type="gramStart"/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>.Р</w:t>
      </w:r>
      <w:proofErr w:type="gramEnd"/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 xml:space="preserve">Ф», вошли 18 населенных пунктов: </w:t>
      </w:r>
      <w:proofErr w:type="gramStart"/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 xml:space="preserve">Агрыз, Азнакаево, Арск, Бавлы, Бугульма, Буинск, </w:t>
      </w:r>
      <w:proofErr w:type="spellStart"/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>Иннополис</w:t>
      </w:r>
      <w:proofErr w:type="spellEnd"/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 xml:space="preserve">, Заинск, Болгар, Кукмор, Лаишево, Лениногорск, </w:t>
      </w:r>
      <w:proofErr w:type="spellStart"/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>Мамадыш</w:t>
      </w:r>
      <w:proofErr w:type="spellEnd"/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>, Менделеевск, Мензелинск, Нурлат, Тетюши и Чистополь.</w:t>
      </w:r>
      <w:proofErr w:type="gramEnd"/>
    </w:p>
    <w:p w:rsidR="0049208A" w:rsidRPr="004B0B68" w:rsidRDefault="00AD3FD3" w:rsidP="004B0B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 xml:space="preserve">По данным </w:t>
      </w:r>
      <w:proofErr w:type="spellStart"/>
      <w:r w:rsidRPr="004B0B68">
        <w:rPr>
          <w:rFonts w:ascii="Segoe UI" w:eastAsia="Times New Roman" w:hAnsi="Segoe UI" w:cs="Segoe UI"/>
          <w:b/>
          <w:color w:val="000000"/>
          <w:sz w:val="24"/>
          <w:szCs w:val="24"/>
        </w:rPr>
        <w:t>Росреестра</w:t>
      </w:r>
      <w:proofErr w:type="spellEnd"/>
      <w:r w:rsidRPr="004B0B68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Татарстана</w:t>
      </w:r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49208A" w:rsidRPr="004B0B68">
        <w:rPr>
          <w:rFonts w:ascii="Segoe UI" w:eastAsia="Times New Roman" w:hAnsi="Segoe UI" w:cs="Segoe UI"/>
          <w:color w:val="000000"/>
          <w:sz w:val="24"/>
          <w:szCs w:val="24"/>
        </w:rPr>
        <w:t>за 2024 год в регионе зарегистрировано порядка 105,5 тыс.  всех видов ипотек, за первые два месяца текущего го</w:t>
      </w:r>
      <w:r w:rsidR="00BC76C4">
        <w:rPr>
          <w:rFonts w:ascii="Segoe UI" w:eastAsia="Times New Roman" w:hAnsi="Segoe UI" w:cs="Segoe UI"/>
          <w:color w:val="000000"/>
          <w:sz w:val="24"/>
          <w:szCs w:val="24"/>
        </w:rPr>
        <w:t xml:space="preserve">да – около 7 200, в том числе </w:t>
      </w:r>
      <w:r w:rsidR="0049208A" w:rsidRPr="004B0B68">
        <w:rPr>
          <w:rFonts w:ascii="Segoe UI" w:eastAsia="Times New Roman" w:hAnsi="Segoe UI" w:cs="Segoe UI"/>
          <w:color w:val="000000"/>
          <w:sz w:val="24"/>
          <w:szCs w:val="24"/>
        </w:rPr>
        <w:t xml:space="preserve">2 395 – на жилые помещения, 2175 – земельные участки и 371 – нежилые помещения. </w:t>
      </w:r>
    </w:p>
    <w:p w:rsidR="0049208A" w:rsidRDefault="0049208A" w:rsidP="004B0B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4B0B6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«Отдельно статистика по «семейной ипотеке» нашим ведомством не ведется. Тем не </w:t>
      </w:r>
      <w:proofErr w:type="gramStart"/>
      <w:r w:rsidRPr="004B0B68">
        <w:rPr>
          <w:rFonts w:ascii="Segoe UI" w:eastAsia="Times New Roman" w:hAnsi="Segoe UI" w:cs="Segoe UI"/>
          <w:i/>
          <w:color w:val="000000"/>
          <w:sz w:val="24"/>
          <w:szCs w:val="24"/>
        </w:rPr>
        <w:t>менее</w:t>
      </w:r>
      <w:proofErr w:type="gramEnd"/>
      <w:r w:rsidR="00297B0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Pr="004B0B68">
        <w:rPr>
          <w:rFonts w:ascii="Segoe UI" w:eastAsia="Times New Roman" w:hAnsi="Segoe UI" w:cs="Segoe UI"/>
          <w:i/>
          <w:color w:val="000000"/>
          <w:sz w:val="24"/>
          <w:szCs w:val="24"/>
        </w:rPr>
        <w:t>полагаем, что ее расширение на вторичный рынок недвижимости окажет положительное влияние на развитие малых городов республики</w:t>
      </w:r>
      <w:r w:rsidR="00297B0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</w:t>
      </w:r>
      <w:r w:rsidR="00BC76C4">
        <w:rPr>
          <w:rFonts w:ascii="Segoe UI" w:eastAsia="Times New Roman" w:hAnsi="Segoe UI" w:cs="Segoe UI"/>
          <w:i/>
          <w:color w:val="000000"/>
          <w:sz w:val="24"/>
          <w:szCs w:val="24"/>
        </w:rPr>
        <w:t>уменьшит отток населения  и улучшит</w:t>
      </w:r>
      <w:r w:rsidR="00297B0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жилищные условия</w:t>
      </w:r>
      <w:r w:rsidR="0055706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многих татарстанских семей</w:t>
      </w:r>
      <w:r w:rsidRPr="004B0B68">
        <w:rPr>
          <w:rFonts w:ascii="Segoe UI" w:eastAsia="Times New Roman" w:hAnsi="Segoe UI" w:cs="Segoe UI"/>
          <w:i/>
          <w:color w:val="000000"/>
          <w:sz w:val="24"/>
          <w:szCs w:val="24"/>
        </w:rPr>
        <w:t>»,</w:t>
      </w:r>
      <w:r w:rsidR="00BC76C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Pr="004B0B68">
        <w:rPr>
          <w:rFonts w:ascii="Segoe UI" w:eastAsia="Times New Roman" w:hAnsi="Segoe UI" w:cs="Segoe UI"/>
          <w:i/>
          <w:color w:val="000000"/>
          <w:sz w:val="24"/>
          <w:szCs w:val="24"/>
        </w:rPr>
        <w:t>-</w:t>
      </w:r>
      <w:r w:rsidR="00BC76C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Pr="004B0B6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отметила </w:t>
      </w:r>
      <w:r w:rsidRPr="0047229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47229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47229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Pr="0047229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Бурганова</w:t>
      </w:r>
      <w:proofErr w:type="spellEnd"/>
      <w:r w:rsidRPr="0047229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</w:p>
    <w:p w:rsidR="00E963B8" w:rsidRDefault="00E963B8" w:rsidP="00E963B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E963B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«</w:t>
      </w:r>
      <w:r w:rsidR="00B530BC" w:rsidRPr="00E963B8">
        <w:rPr>
          <w:rFonts w:ascii="Segoe UI" w:eastAsia="Times New Roman" w:hAnsi="Segoe UI" w:cs="Segoe UI"/>
          <w:i/>
          <w:color w:val="000000"/>
          <w:sz w:val="24"/>
          <w:szCs w:val="24"/>
        </w:rPr>
        <w:t>Таких городов, где или совсем нет долевого строительства</w:t>
      </w:r>
      <w:r w:rsidR="00A25A7F">
        <w:rPr>
          <w:rFonts w:ascii="Segoe UI" w:eastAsia="Times New Roman" w:hAnsi="Segoe UI" w:cs="Segoe UI"/>
          <w:i/>
          <w:color w:val="000000"/>
          <w:sz w:val="24"/>
          <w:szCs w:val="24"/>
        </w:rPr>
        <w:t>,</w:t>
      </w:r>
      <w:r w:rsidR="00B530BC" w:rsidRPr="00E963B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либо его крайне мало, на самом деле очень много. У нас достаточно активно строят в Казани, Зеленодольске, Нижнекамске и Набережных Челнах, в остальных городах новостроек практически нет. По России список тоже довольно обширный.</w:t>
      </w:r>
      <w:r w:rsidR="00EF36E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Не</w:t>
      </w:r>
      <w:r w:rsidR="00B530BC" w:rsidRPr="00E963B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смотря на то, что получить ипотеку можно с 1 апреля, покупатели в Татарстане уже </w:t>
      </w:r>
      <w:r w:rsidR="00EF36E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задолго начали </w:t>
      </w:r>
      <w:r w:rsidR="00B530BC" w:rsidRPr="00E963B8">
        <w:rPr>
          <w:rFonts w:ascii="Segoe UI" w:eastAsia="Times New Roman" w:hAnsi="Segoe UI" w:cs="Segoe UI"/>
          <w:i/>
          <w:color w:val="000000"/>
          <w:sz w:val="24"/>
          <w:szCs w:val="24"/>
        </w:rPr>
        <w:t>вно</w:t>
      </w:r>
      <w:r w:rsidR="00EF36E4">
        <w:rPr>
          <w:rFonts w:ascii="Segoe UI" w:eastAsia="Times New Roman" w:hAnsi="Segoe UI" w:cs="Segoe UI"/>
          <w:i/>
          <w:color w:val="000000"/>
          <w:sz w:val="24"/>
          <w:szCs w:val="24"/>
        </w:rPr>
        <w:t>сить</w:t>
      </w:r>
      <w:r w:rsidR="00B530BC" w:rsidRPr="00E963B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задатки за квартиры, которые попадают под условия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»</w:t>
      </w:r>
      <w:r w:rsidR="00B530BC" w:rsidRPr="00E963B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-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сообщил</w:t>
      </w:r>
      <w:r w:rsidR="00B530BC" w:rsidRPr="00E963B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Pr="00E963B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Виц</w:t>
      </w:r>
      <w:r w:rsidRPr="00B530B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е-президент Гильдии риелторов Татарстана</w:t>
      </w:r>
      <w:r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r w:rsidRPr="00B530B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Руслан </w:t>
      </w:r>
      <w:proofErr w:type="spellStart"/>
      <w:r w:rsidRPr="00B530B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Садреев</w:t>
      </w:r>
      <w:proofErr w:type="spellEnd"/>
      <w:r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  <w:r w:rsidRPr="00B530B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</w:p>
    <w:p w:rsidR="004B0B68" w:rsidRDefault="004B0B68" w:rsidP="004B0B6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B0B68" w:rsidRDefault="004B0B68" w:rsidP="004B0B6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B0B68" w:rsidRDefault="004B0B68" w:rsidP="004B0B6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963B8" w:rsidRPr="00B31683" w:rsidRDefault="00E963B8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hAnsi="Segoe UI"/>
          <w:b/>
          <w:sz w:val="20"/>
          <w:szCs w:val="20"/>
        </w:rPr>
        <w:t>Контакты для СМИ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 w:rsidRPr="00B31683"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E963B8" w:rsidRPr="00B31683" w:rsidRDefault="00E73F96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history="1">
        <w:r w:rsidR="00E963B8" w:rsidRPr="00B31683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E963B8" w:rsidRDefault="00E963B8" w:rsidP="00E963B8">
      <w:pPr>
        <w:shd w:val="clear" w:color="auto" w:fill="FDFCFB"/>
        <w:spacing w:after="0" w:line="240" w:lineRule="atLeast"/>
        <w:ind w:firstLine="708"/>
        <w:jc w:val="right"/>
        <w:rPr>
          <w:rFonts w:ascii="Segoe UI" w:hAnsi="Segoe UI"/>
          <w:color w:val="00000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6" w:history="1">
        <w:r w:rsidRPr="00B31683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AD3FD3" w:rsidRDefault="00AD3FD3" w:rsidP="00E963B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D3FD3" w:rsidSect="00E963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4056"/>
    <w:rsid w:val="0005761F"/>
    <w:rsid w:val="00261FD8"/>
    <w:rsid w:val="00297B06"/>
    <w:rsid w:val="00424056"/>
    <w:rsid w:val="0047229E"/>
    <w:rsid w:val="0049208A"/>
    <w:rsid w:val="004B0B68"/>
    <w:rsid w:val="0055706B"/>
    <w:rsid w:val="00691589"/>
    <w:rsid w:val="008256C0"/>
    <w:rsid w:val="00925E07"/>
    <w:rsid w:val="00A25A7F"/>
    <w:rsid w:val="00AB1F68"/>
    <w:rsid w:val="00AD3FD3"/>
    <w:rsid w:val="00B52BF0"/>
    <w:rsid w:val="00B530BC"/>
    <w:rsid w:val="00BC76C4"/>
    <w:rsid w:val="00BE6909"/>
    <w:rsid w:val="00CA7882"/>
    <w:rsid w:val="00D14BC5"/>
    <w:rsid w:val="00D97E52"/>
    <w:rsid w:val="00DF1590"/>
    <w:rsid w:val="00E73F96"/>
    <w:rsid w:val="00E870B3"/>
    <w:rsid w:val="00E963B8"/>
    <w:rsid w:val="00EF36E4"/>
    <w:rsid w:val="00F33DBF"/>
    <w:rsid w:val="00FF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2025-04-01T06:51:00Z</cp:lastPrinted>
  <dcterms:created xsi:type="dcterms:W3CDTF">2025-04-01T10:28:00Z</dcterms:created>
  <dcterms:modified xsi:type="dcterms:W3CDTF">2025-04-01T10:29:00Z</dcterms:modified>
</cp:coreProperties>
</file>