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="00C702E4" w:rsidRPr="00C702E4">
        <w:rPr>
          <w:b/>
          <w:sz w:val="28"/>
          <w:szCs w:val="28"/>
        </w:rPr>
        <w:t xml:space="preserve">от </w:t>
      </w:r>
      <w:r w:rsidR="004F50A9">
        <w:rPr>
          <w:b/>
          <w:sz w:val="28"/>
          <w:szCs w:val="28"/>
        </w:rPr>
        <w:t>16</w:t>
      </w:r>
      <w:r w:rsidR="002554B9">
        <w:rPr>
          <w:b/>
          <w:sz w:val="28"/>
          <w:szCs w:val="28"/>
        </w:rPr>
        <w:t>.05.</w:t>
      </w:r>
      <w:r w:rsidR="004F50A9">
        <w:rPr>
          <w:b/>
          <w:sz w:val="28"/>
          <w:szCs w:val="28"/>
        </w:rPr>
        <w:t>2022</w:t>
      </w:r>
      <w:r w:rsidR="00C702E4" w:rsidRPr="00C702E4">
        <w:rPr>
          <w:b/>
          <w:sz w:val="28"/>
          <w:szCs w:val="28"/>
        </w:rPr>
        <w:t xml:space="preserve"> </w:t>
      </w:r>
      <w:r w:rsidR="00C702E4">
        <w:rPr>
          <w:b/>
          <w:sz w:val="28"/>
          <w:szCs w:val="28"/>
        </w:rPr>
        <w:t>№</w:t>
      </w:r>
      <w:r w:rsidR="00C702E4" w:rsidRPr="00C702E4">
        <w:rPr>
          <w:b/>
          <w:sz w:val="28"/>
          <w:szCs w:val="28"/>
        </w:rPr>
        <w:t xml:space="preserve"> 1</w:t>
      </w:r>
      <w:r w:rsidR="004F50A9">
        <w:rPr>
          <w:b/>
          <w:sz w:val="28"/>
          <w:szCs w:val="28"/>
        </w:rPr>
        <w:t>63</w:t>
      </w:r>
      <w:r w:rsidR="00967D64" w:rsidRPr="00967D64">
        <w:rPr>
          <w:b/>
          <w:sz w:val="28"/>
          <w:szCs w:val="28"/>
        </w:rPr>
        <w:t xml:space="preserve"> </w:t>
      </w:r>
      <w:r w:rsidR="002554B9">
        <w:rPr>
          <w:b/>
          <w:sz w:val="28"/>
          <w:szCs w:val="28"/>
        </w:rPr>
        <w:t xml:space="preserve">                 </w:t>
      </w:r>
      <w:proofErr w:type="gramStart"/>
      <w:r w:rsidR="002554B9">
        <w:rPr>
          <w:b/>
          <w:sz w:val="28"/>
          <w:szCs w:val="28"/>
        </w:rPr>
        <w:t xml:space="preserve">   </w:t>
      </w:r>
      <w:r w:rsidRPr="00B313FB">
        <w:rPr>
          <w:b/>
          <w:sz w:val="28"/>
          <w:szCs w:val="28"/>
        </w:rPr>
        <w:t>«</w:t>
      </w:r>
      <w:proofErr w:type="gramEnd"/>
      <w:r w:rsidR="00B414A0" w:rsidRPr="00B414A0">
        <w:rPr>
          <w:b/>
          <w:sz w:val="28"/>
          <w:szCs w:val="28"/>
        </w:rPr>
        <w:t xml:space="preserve">Об </w:t>
      </w:r>
      <w:r w:rsidR="00B35EA7">
        <w:rPr>
          <w:b/>
          <w:sz w:val="28"/>
          <w:szCs w:val="28"/>
        </w:rPr>
        <w:t>образовании</w:t>
      </w:r>
      <w:r w:rsidR="00B414A0" w:rsidRPr="00B414A0">
        <w:rPr>
          <w:b/>
          <w:sz w:val="28"/>
          <w:szCs w:val="28"/>
        </w:rPr>
        <w:t xml:space="preserve"> Единой комиссии </w:t>
      </w:r>
      <w:r w:rsidR="00B35EA7">
        <w:rPr>
          <w:b/>
          <w:sz w:val="28"/>
          <w:szCs w:val="28"/>
        </w:rPr>
        <w:t xml:space="preserve">по проведению конкурса </w:t>
      </w:r>
      <w:r w:rsidR="00B414A0" w:rsidRPr="00B414A0">
        <w:rPr>
          <w:b/>
          <w:sz w:val="28"/>
          <w:szCs w:val="28"/>
        </w:rPr>
        <w:t xml:space="preserve">на замещение вакантных должностей муниципальной службы в Высокогорском муниципальном районе Республики Татарстан и Единой аттестационной комиссии Высокогорского муниципального района </w:t>
      </w:r>
      <w:r w:rsidR="002554B9">
        <w:rPr>
          <w:b/>
          <w:sz w:val="28"/>
          <w:szCs w:val="28"/>
        </w:rPr>
        <w:t xml:space="preserve">                                 </w:t>
      </w:r>
      <w:r w:rsidR="00B414A0" w:rsidRPr="00B414A0">
        <w:rPr>
          <w:b/>
          <w:sz w:val="28"/>
          <w:szCs w:val="28"/>
        </w:rPr>
        <w:t>Республики Татарстан</w:t>
      </w:r>
      <w:r w:rsidR="00657390">
        <w:rPr>
          <w:b/>
          <w:sz w:val="28"/>
          <w:szCs w:val="28"/>
        </w:rPr>
        <w:t xml:space="preserve">»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2554B9" w:rsidRDefault="00837DE4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9B2EC9">
        <w:rPr>
          <w:rFonts w:ascii="Times New Roman" w:eastAsia="Times New Roman" w:hAnsi="Times New Roman"/>
          <w:sz w:val="28"/>
          <w:szCs w:val="28"/>
        </w:rPr>
        <w:t xml:space="preserve">реализации основных принципов муниципальной службы в части равного доступа граждан к муниципальной службе в органах местного самоуправления Высокогорского муниципального района </w:t>
      </w:r>
      <w:r w:rsidR="009B2EC9" w:rsidRPr="000C7341">
        <w:rPr>
          <w:rFonts w:ascii="Times New Roman" w:hAnsi="Times New Roman"/>
          <w:sz w:val="28"/>
          <w:szCs w:val="28"/>
        </w:rPr>
        <w:t>Республики Татарстан</w:t>
      </w:r>
      <w:r w:rsidR="009B2EC9">
        <w:rPr>
          <w:rFonts w:ascii="Times New Roman" w:hAnsi="Times New Roman"/>
          <w:sz w:val="28"/>
          <w:szCs w:val="28"/>
        </w:rPr>
        <w:t xml:space="preserve">, руководствуясь Федеральным законом от 2 марта 2007 года № 25-ФЗ «О муниципальной службе в Российской Федерации», Кодексом Республики Татарстан о муниципальной службе, Уставом Высокогорского муниципального района Республики Татарстан, Положением о муниципальной службе в Высокогорского муниципальном районе Республики Татарстан, утвержденным решением Совета Высокогорского муниципального района Республики Татарстан от 13.04.2017 № 138 «Об утверждении Положения о муниципальной службе в Высокогорском муниципальном районе Республики Татарстан», заключенными соглашениями о передаче отдельных функций по кадровой работе,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>Республики Татарстан</w:t>
      </w:r>
    </w:p>
    <w:p w:rsidR="002554B9" w:rsidRDefault="00837DE4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341">
        <w:rPr>
          <w:rFonts w:ascii="Times New Roman" w:hAnsi="Times New Roman"/>
          <w:sz w:val="28"/>
          <w:szCs w:val="28"/>
        </w:rPr>
        <w:t xml:space="preserve"> </w:t>
      </w:r>
    </w:p>
    <w:p w:rsidR="00837DE4" w:rsidRPr="000C7341" w:rsidRDefault="00837DE4" w:rsidP="002554B9">
      <w:pPr>
        <w:pStyle w:val="ab"/>
        <w:spacing w:line="276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</w:t>
      </w:r>
      <w:r w:rsidR="00816D41">
        <w:rPr>
          <w:rFonts w:ascii="Times New Roman" w:eastAsia="Times New Roman" w:hAnsi="Times New Roman"/>
          <w:sz w:val="28"/>
          <w:szCs w:val="28"/>
        </w:rPr>
        <w:t>в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 </w:t>
      </w:r>
      <w:r w:rsidR="00816D41">
        <w:rPr>
          <w:rFonts w:ascii="Times New Roman" w:eastAsia="Times New Roman" w:hAnsi="Times New Roman"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в органах местного самоуправления Высокогорского муниципального района Республики Татарстан, утвержденное Решением Совета Высокогорского муниципального района Республики </w:t>
      </w:r>
      <w:r w:rsidR="00816D41" w:rsidRPr="00816D41">
        <w:rPr>
          <w:rFonts w:ascii="Times New Roman" w:eastAsia="Times New Roman" w:hAnsi="Times New Roman"/>
          <w:sz w:val="28"/>
          <w:szCs w:val="28"/>
        </w:rPr>
        <w:t>Татарстан от 16.05.2022 № 163</w:t>
      </w:r>
      <w:r w:rsidR="00FD3524" w:rsidRPr="00816D41">
        <w:rPr>
          <w:rFonts w:ascii="Times New Roman" w:eastAsia="Times New Roman" w:hAnsi="Times New Roman"/>
          <w:sz w:val="28"/>
          <w:szCs w:val="28"/>
        </w:rPr>
        <w:t xml:space="preserve">, </w:t>
      </w:r>
      <w:r w:rsidR="00C702E4" w:rsidRPr="00816D41">
        <w:rPr>
          <w:rFonts w:ascii="Times New Roman" w:eastAsia="Times New Roman" w:hAnsi="Times New Roman"/>
          <w:sz w:val="28"/>
          <w:szCs w:val="28"/>
        </w:rPr>
        <w:t xml:space="preserve">(в редакции Решений Совета </w:t>
      </w:r>
      <w:r w:rsidR="00816D41" w:rsidRPr="00816D41">
        <w:rPr>
          <w:rFonts w:ascii="Times New Roman" w:eastAsia="Times New Roman" w:hAnsi="Times New Roman"/>
          <w:sz w:val="28"/>
          <w:szCs w:val="28"/>
        </w:rPr>
        <w:t>от 26.08.2022 № 196, от 23.08.2023 № 315, от 26.03.2024 № 396</w:t>
      </w:r>
      <w:r w:rsidR="00C702E4" w:rsidRPr="00816D41">
        <w:rPr>
          <w:rFonts w:ascii="Times New Roman" w:eastAsia="Times New Roman" w:hAnsi="Times New Roman"/>
          <w:sz w:val="28"/>
          <w:szCs w:val="28"/>
        </w:rPr>
        <w:t>)</w:t>
      </w:r>
      <w:r w:rsidR="00816D41">
        <w:rPr>
          <w:rFonts w:ascii="Times New Roman" w:eastAsia="Times New Roman" w:hAnsi="Times New Roman"/>
          <w:sz w:val="28"/>
          <w:szCs w:val="28"/>
        </w:rPr>
        <w:t xml:space="preserve"> </w:t>
      </w:r>
      <w:r w:rsidR="00816D41" w:rsidRPr="00CF5995">
        <w:rPr>
          <w:rFonts w:ascii="Times New Roman" w:eastAsia="Times New Roman" w:hAnsi="Times New Roman"/>
          <w:sz w:val="28"/>
          <w:szCs w:val="28"/>
        </w:rPr>
        <w:t>следующие изменения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4F50A9" w:rsidRPr="004F50A9">
        <w:rPr>
          <w:noProof/>
        </w:rPr>
        <w:t xml:space="preserve"> </w:t>
      </w:r>
    </w:p>
    <w:p w:rsidR="00816D41" w:rsidRDefault="00837DE4" w:rsidP="00816D41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1.1</w:t>
      </w:r>
      <w:r w:rsidR="00816D41">
        <w:rPr>
          <w:rFonts w:ascii="Times New Roman" w:eastAsia="Times New Roman" w:hAnsi="Times New Roman"/>
          <w:color w:val="000000" w:themeColor="text1"/>
          <w:sz w:val="28"/>
          <w:szCs w:val="28"/>
        </w:rPr>
        <w:t>. Пункт 5 дополнить подпунктом «г» следующего содержания:</w:t>
      </w:r>
    </w:p>
    <w:p w:rsidR="00816D41" w:rsidRDefault="00816D41" w:rsidP="00816D41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«г) при назначении на должности муниципальной службы, относящиеся к старшей и младшей группе должностей муниципальной службы.»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http://vysokaya-gora.tatarstan.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Pr="00816D41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 xml:space="preserve">и </w:t>
      </w:r>
      <w:r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официальном п</w:t>
      </w:r>
      <w:r w:rsidRPr="00816D41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о</w:t>
      </w:r>
      <w:r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>рт</w:t>
      </w:r>
      <w:r w:rsidRPr="00816D41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а</w:t>
      </w:r>
      <w:proofErr w:type="spellStart"/>
      <w:r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>ле</w:t>
      </w:r>
      <w:proofErr w:type="spellEnd"/>
      <w:r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//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pravo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.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atarstan.</w:t>
        </w:r>
        <w:r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16D41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554B9" w:rsidP="00837DE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D3ED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2D3ED1">
        <w:rPr>
          <w:sz w:val="28"/>
          <w:szCs w:val="28"/>
        </w:rPr>
        <w:t xml:space="preserve"> Совета,</w:t>
      </w:r>
    </w:p>
    <w:p w:rsidR="00C702E4" w:rsidRDefault="002554B9" w:rsidP="0020329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37DE4" w:rsidRPr="00021E8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37DE4" w:rsidRPr="00021E8E">
        <w:rPr>
          <w:sz w:val="28"/>
          <w:szCs w:val="28"/>
        </w:rPr>
        <w:t xml:space="preserve"> </w:t>
      </w:r>
      <w:r w:rsidR="002D3ED1">
        <w:rPr>
          <w:sz w:val="28"/>
          <w:szCs w:val="28"/>
        </w:rPr>
        <w:t xml:space="preserve">муниципального района </w:t>
      </w:r>
      <w:r w:rsidR="00837DE4">
        <w:rPr>
          <w:sz w:val="28"/>
          <w:szCs w:val="28"/>
        </w:rPr>
        <w:t xml:space="preserve">                               </w:t>
      </w:r>
      <w:r w:rsidR="002C468D">
        <w:rPr>
          <w:sz w:val="28"/>
          <w:szCs w:val="28"/>
        </w:rPr>
        <w:t xml:space="preserve">   </w:t>
      </w:r>
      <w:bookmarkStart w:id="0" w:name="_GoBack"/>
      <w:bookmarkEnd w:id="0"/>
      <w:r w:rsidR="00837DE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</w:t>
      </w:r>
      <w:r w:rsidR="002C468D">
        <w:rPr>
          <w:sz w:val="28"/>
          <w:szCs w:val="28"/>
        </w:rPr>
        <w:t>Ш.Шакиров</w:t>
      </w:r>
      <w:proofErr w:type="spellEnd"/>
      <w:r w:rsidR="00837DE4">
        <w:rPr>
          <w:sz w:val="28"/>
          <w:szCs w:val="28"/>
        </w:rPr>
        <w:t xml:space="preserve">              </w:t>
      </w:r>
      <w:r w:rsidR="00837DE4" w:rsidRPr="00021E8E">
        <w:rPr>
          <w:sz w:val="28"/>
          <w:szCs w:val="28"/>
        </w:rPr>
        <w:t xml:space="preserve">  </w:t>
      </w:r>
    </w:p>
    <w:p w:rsidR="00816D41" w:rsidRPr="006372BF" w:rsidRDefault="00816D41" w:rsidP="00203295">
      <w:pPr>
        <w:rPr>
          <w:sz w:val="28"/>
          <w:szCs w:val="28"/>
        </w:rPr>
      </w:pPr>
      <w:r w:rsidRPr="00816D41">
        <w:rPr>
          <w:sz w:val="28"/>
          <w:szCs w:val="28"/>
        </w:rPr>
        <w:t xml:space="preserve"> </w:t>
      </w:r>
    </w:p>
    <w:sectPr w:rsidR="00816D41" w:rsidRPr="006372BF" w:rsidSect="00203295">
      <w:headerReference w:type="first" r:id="rId9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E8" w:rsidRDefault="002B52E8" w:rsidP="00E512EF">
      <w:r>
        <w:separator/>
      </w:r>
    </w:p>
  </w:endnote>
  <w:endnote w:type="continuationSeparator" w:id="0">
    <w:p w:rsidR="002B52E8" w:rsidRDefault="002B52E8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E8" w:rsidRDefault="002B52E8" w:rsidP="00E512EF">
      <w:r>
        <w:separator/>
      </w:r>
    </w:p>
  </w:footnote>
  <w:footnote w:type="continuationSeparator" w:id="0">
    <w:p w:rsidR="002B52E8" w:rsidRDefault="002B52E8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61" w:rsidRDefault="00E65E61"/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65E61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</w:t>
          </w:r>
          <w:r w:rsidR="00E65E61" w:rsidRPr="00E65E61">
            <w:rPr>
              <w:sz w:val="28"/>
              <w:szCs w:val="28"/>
            </w:rPr>
            <w:t>2025 г.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65E61">
            <w:rPr>
              <w:b/>
              <w:sz w:val="28"/>
              <w:szCs w:val="28"/>
            </w:rPr>
            <w:t>№</w:t>
          </w:r>
          <w:r w:rsidRPr="004C0DBC">
            <w:rPr>
              <w:sz w:val="28"/>
              <w:szCs w:val="28"/>
            </w:rPr>
            <w:t xml:space="preserve">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B26D3"/>
    <w:rsid w:val="000D2B7B"/>
    <w:rsid w:val="001D0503"/>
    <w:rsid w:val="001E1B40"/>
    <w:rsid w:val="001E4727"/>
    <w:rsid w:val="00203295"/>
    <w:rsid w:val="00203B24"/>
    <w:rsid w:val="00215CD4"/>
    <w:rsid w:val="00251DFB"/>
    <w:rsid w:val="002554B9"/>
    <w:rsid w:val="00260295"/>
    <w:rsid w:val="002B52E8"/>
    <w:rsid w:val="002C468D"/>
    <w:rsid w:val="002D330A"/>
    <w:rsid w:val="002D3ED1"/>
    <w:rsid w:val="002E0DD2"/>
    <w:rsid w:val="003540A2"/>
    <w:rsid w:val="003E3BC6"/>
    <w:rsid w:val="003F7CAB"/>
    <w:rsid w:val="0044760D"/>
    <w:rsid w:val="004509BD"/>
    <w:rsid w:val="004A5C6E"/>
    <w:rsid w:val="004C0DBC"/>
    <w:rsid w:val="004F4207"/>
    <w:rsid w:val="004F50A9"/>
    <w:rsid w:val="00536F5A"/>
    <w:rsid w:val="00550DDC"/>
    <w:rsid w:val="005E20A8"/>
    <w:rsid w:val="006121EC"/>
    <w:rsid w:val="006229F3"/>
    <w:rsid w:val="00634855"/>
    <w:rsid w:val="006372BF"/>
    <w:rsid w:val="00657390"/>
    <w:rsid w:val="006D762A"/>
    <w:rsid w:val="006F533B"/>
    <w:rsid w:val="007E217B"/>
    <w:rsid w:val="008135E9"/>
    <w:rsid w:val="00816D41"/>
    <w:rsid w:val="00837DE4"/>
    <w:rsid w:val="0086353E"/>
    <w:rsid w:val="00870AD6"/>
    <w:rsid w:val="00896EB2"/>
    <w:rsid w:val="008D0D3C"/>
    <w:rsid w:val="008E70E1"/>
    <w:rsid w:val="00936FAB"/>
    <w:rsid w:val="00954931"/>
    <w:rsid w:val="00967D64"/>
    <w:rsid w:val="00993612"/>
    <w:rsid w:val="009A1C18"/>
    <w:rsid w:val="009A326B"/>
    <w:rsid w:val="009B2EC9"/>
    <w:rsid w:val="009C2714"/>
    <w:rsid w:val="009D02B0"/>
    <w:rsid w:val="00A35E06"/>
    <w:rsid w:val="00A44989"/>
    <w:rsid w:val="00A57795"/>
    <w:rsid w:val="00AC21F0"/>
    <w:rsid w:val="00AC31DB"/>
    <w:rsid w:val="00B0483D"/>
    <w:rsid w:val="00B26D10"/>
    <w:rsid w:val="00B35EA7"/>
    <w:rsid w:val="00B414A0"/>
    <w:rsid w:val="00B61B25"/>
    <w:rsid w:val="00B77474"/>
    <w:rsid w:val="00BB2F6A"/>
    <w:rsid w:val="00BC5CD2"/>
    <w:rsid w:val="00C02D8D"/>
    <w:rsid w:val="00C07182"/>
    <w:rsid w:val="00C1340E"/>
    <w:rsid w:val="00C1404C"/>
    <w:rsid w:val="00C330F9"/>
    <w:rsid w:val="00C702E4"/>
    <w:rsid w:val="00C82FFE"/>
    <w:rsid w:val="00C94394"/>
    <w:rsid w:val="00CA0005"/>
    <w:rsid w:val="00CC328C"/>
    <w:rsid w:val="00CE163C"/>
    <w:rsid w:val="00D04D05"/>
    <w:rsid w:val="00D6596D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65E61"/>
    <w:rsid w:val="00E703CB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FC8E9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FCD1-D2A2-4B17-8820-0A2DD790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MustakimovaEF</cp:lastModifiedBy>
  <cp:revision>5</cp:revision>
  <cp:lastPrinted>2025-04-04T08:15:00Z</cp:lastPrinted>
  <dcterms:created xsi:type="dcterms:W3CDTF">2025-03-11T08:46:00Z</dcterms:created>
  <dcterms:modified xsi:type="dcterms:W3CDTF">2025-04-04T08:17:00Z</dcterms:modified>
</cp:coreProperties>
</file>