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F4325" w:rsidRPr="002F4325" w:rsidRDefault="002F4325" w:rsidP="002F4325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декабре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2024 года значительно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увеличил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ось количество сделок с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недвижимость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>ю</w:t>
      </w:r>
    </w:p>
    <w:p w:rsidR="00D135A4" w:rsidRDefault="00D135A4" w:rsidP="002F4325">
      <w:pPr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По сравнению с ноябрем их стало больше на 20,7%</w:t>
      </w:r>
    </w:p>
    <w:p w:rsidR="00D135A4" w:rsidRDefault="00D135A4" w:rsidP="002F4325">
      <w:pPr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206D7C" w:rsidRDefault="00206D7C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При этом наибольшее количество сделок было зарегистрировано в секторе нежилой недвижимости.  Так, п</w:t>
      </w:r>
      <w:r w:rsidR="00D135A4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данным </w:t>
      </w:r>
      <w:r w:rsidR="00740DA8">
        <w:rPr>
          <w:rFonts w:ascii="Segoe UI" w:eastAsia="Times New Roman" w:hAnsi="Segoe UI" w:cs="Times New Roman"/>
          <w:color w:val="000000"/>
          <w:sz w:val="24"/>
          <w:szCs w:val="24"/>
        </w:rPr>
        <w:t>Росреестра Татарстана</w:t>
      </w:r>
      <w:r w:rsidR="00D135A4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последний месяц прошлого года спрос на нежилую недвижимость увеличился на </w:t>
      </w:r>
      <w:r w:rsidR="001D2F95"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51,4%</w:t>
      </w:r>
      <w:r w:rsidR="001D2F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874 в ноябре до 1323 </w:t>
      </w:r>
      <w:r w:rsidR="006011B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декабре. </w:t>
      </w:r>
    </w:p>
    <w:p w:rsidR="00401112" w:rsidRDefault="00206D7C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секторе жилой недвижимости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наибольший рост спроса - </w:t>
      </w:r>
      <w:r w:rsidR="00401112"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30,1%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>пришелся на индивидуальные жилые дома</w:t>
      </w:r>
      <w:r w:rsidR="007B1BE0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</w:t>
      </w:r>
      <w:bookmarkStart w:id="0" w:name="_GoBack"/>
      <w:bookmarkEnd w:id="0"/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декабре на основании договоров купли-продажи (ДКП)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было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 1265 переходов прав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а в ноябре – 972. </w:t>
      </w:r>
    </w:p>
    <w:p w:rsidR="001D2F95" w:rsidRDefault="00401112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Количество сделок с квартирами увеличилось почти на </w:t>
      </w:r>
      <w:r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21%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с 4 858 до 5 873. С земельными участками – на </w:t>
      </w:r>
      <w:r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15,7%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(7 354 и 8 511, соответственно).</w:t>
      </w:r>
    </w:p>
    <w:p w:rsidR="00401112" w:rsidRPr="00AD7C37" w:rsidRDefault="00401112" w:rsidP="00AD7C37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1568A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целом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12 месяцев 2024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 на основании ДКП было зарегистрировано около </w:t>
      </w:r>
      <w:r w:rsidRPr="00401112">
        <w:rPr>
          <w:rFonts w:ascii="Times New Roman" w:eastAsia="Times New Roman" w:hAnsi="Times New Roman" w:cs="Times New Roman"/>
          <w:sz w:val="25"/>
          <w:szCs w:val="25"/>
        </w:rPr>
        <w:t>187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803930">
        <w:rPr>
          <w:rFonts w:ascii="Segoe UI" w:eastAsia="Times New Roman" w:hAnsi="Segoe UI" w:cs="Times New Roman"/>
          <w:color w:val="000000"/>
          <w:sz w:val="24"/>
          <w:szCs w:val="24"/>
        </w:rPr>
        <w:t xml:space="preserve">9 тыс. </w:t>
      </w: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переходов прав, что на </w:t>
      </w:r>
      <w:r w:rsidR="00382E6B">
        <w:rPr>
          <w:rFonts w:ascii="Segoe UI" w:eastAsia="Times New Roman" w:hAnsi="Segoe UI" w:cs="Times New Roman"/>
          <w:b/>
          <w:color w:val="000000"/>
          <w:sz w:val="24"/>
          <w:szCs w:val="24"/>
        </w:rPr>
        <w:t>27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%</w:t>
      </w: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меньше, чем за 2023 год. </w:t>
      </w:r>
    </w:p>
    <w:p w:rsidR="00803930" w:rsidRPr="00803930" w:rsidRDefault="00AD7C37" w:rsidP="0080393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>На рынке новостроек,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словам 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заместителя руководителя Росреестра Татарстана Лилии Бургановой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декабре 2024 года ситуация также была динамичная: 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«По сравнению с ноябрем количество регистраций   договоров участия в долевом строительстве резко выросло – почти на 47%. Если в ноябре нашим ведомством было зарегистрировано  1556 таких договоров, то в декабре – уже  2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 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284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. Однако по итогам всего года их количе</w:t>
      </w:r>
      <w:r w:rsidR="00803930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ство уменьшилось более чем на 22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%</w:t>
      </w:r>
      <w:r w:rsidR="00803930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- с  26 683 до </w:t>
      </w:r>
      <w:r w:rsid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20 711». </w:t>
      </w:r>
    </w:p>
    <w:p w:rsidR="00AD7C37" w:rsidRPr="00803930" w:rsidRDefault="00803930" w:rsidP="00AD7C37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«Жители республики по традиции хотят закончить дела до конца года, и 2024 год не стал исключением. Несмотря на сложные условия (высокая ставка по ипотеке,  изменения условий по льготным программам ипотеки) рост во всех сегментах сделок увеличился к концу года, хотя общее количество сделок почти на четве</w:t>
      </w:r>
      <w:r w:rsidR="00A343B7">
        <w:rPr>
          <w:rFonts w:ascii="Segoe UI" w:eastAsia="Times New Roman" w:hAnsi="Segoe UI" w:cs="Times New Roman"/>
          <w:i/>
          <w:color w:val="000000"/>
          <w:sz w:val="24"/>
          <w:szCs w:val="24"/>
        </w:rPr>
        <w:t>рть меньше чем в предыдущем 2024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году. Операции с недвижимостью остаются одной из активных сфер в условиях корректировки ипотечных ставок и условий», - отметил </w:t>
      </w:r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Вице-президент Гильдии риелторов </w:t>
      </w: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Республики Татарстан </w:t>
      </w:r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Руслан Садреев. </w:t>
      </w:r>
    </w:p>
    <w:p w:rsidR="00401112" w:rsidRPr="00803930" w:rsidRDefault="00401112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336ACF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5669"/>
    <w:rsid w:val="00167C4F"/>
    <w:rsid w:val="001A6603"/>
    <w:rsid w:val="001B19D1"/>
    <w:rsid w:val="001C272B"/>
    <w:rsid w:val="001D101A"/>
    <w:rsid w:val="001D2F95"/>
    <w:rsid w:val="001D4498"/>
    <w:rsid w:val="001E0589"/>
    <w:rsid w:val="00206D7C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ACF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335F6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00BC2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BE0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E62E3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75C"/>
    <w:rsid w:val="00D43414"/>
    <w:rsid w:val="00D721D1"/>
    <w:rsid w:val="00D767DB"/>
    <w:rsid w:val="00D77AAC"/>
    <w:rsid w:val="00DC67C6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BD33-BFC2-4813-982C-4198D9AF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2025-01-20T13:31:00Z</cp:lastPrinted>
  <dcterms:created xsi:type="dcterms:W3CDTF">2025-01-22T08:27:00Z</dcterms:created>
  <dcterms:modified xsi:type="dcterms:W3CDTF">2025-01-22T08:27:00Z</dcterms:modified>
</cp:coreProperties>
</file>