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CB4306" w:rsidRDefault="00B54888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B54888">
        <w:rPr>
          <w:rFonts w:ascii="Segoe UI" w:hAnsi="Segoe UI"/>
          <w:b/>
          <w:sz w:val="32"/>
        </w:rPr>
        <w:t>Как объединить два земельных участка, которые расположены рядом</w:t>
      </w:r>
      <w:r>
        <w:rPr>
          <w:rFonts w:ascii="Segoe UI" w:hAnsi="Segoe UI"/>
          <w:b/>
          <w:sz w:val="32"/>
        </w:rPr>
        <w:t>?</w:t>
      </w:r>
    </w:p>
    <w:p w:rsidR="00B54888" w:rsidRDefault="00B54888" w:rsidP="00B54888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B54888">
        <w:rPr>
          <w:rFonts w:ascii="Segoe UI" w:hAnsi="Segoe UI"/>
          <w:color w:val="000000" w:themeColor="text1"/>
          <w:sz w:val="24"/>
          <w:szCs w:val="24"/>
        </w:rPr>
        <w:t xml:space="preserve">Росреестр Татарстана продолжает отвечать гражданам на вопросы, связанные с оформлением недвижимости. Один из </w:t>
      </w:r>
      <w:r w:rsidR="00BC44FD">
        <w:rPr>
          <w:rFonts w:ascii="Segoe UI" w:hAnsi="Segoe UI"/>
          <w:color w:val="000000" w:themeColor="text1"/>
          <w:sz w:val="24"/>
          <w:szCs w:val="24"/>
        </w:rPr>
        <w:t xml:space="preserve">самых актуальных и </w:t>
      </w:r>
      <w:r w:rsidRPr="00B54888">
        <w:rPr>
          <w:rFonts w:ascii="Segoe UI" w:hAnsi="Segoe UI"/>
          <w:color w:val="000000" w:themeColor="text1"/>
          <w:sz w:val="24"/>
          <w:szCs w:val="24"/>
        </w:rPr>
        <w:t xml:space="preserve">часто задаваемых – </w:t>
      </w:r>
      <w:r w:rsidRPr="00B54888">
        <w:rPr>
          <w:rFonts w:ascii="Segoe UI" w:hAnsi="Segoe UI"/>
          <w:b/>
          <w:color w:val="000000" w:themeColor="text1"/>
          <w:sz w:val="24"/>
          <w:szCs w:val="24"/>
        </w:rPr>
        <w:t>«Как объединить два земельных участка, которые расположены рядом?»</w:t>
      </w: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150C4F">
        <w:rPr>
          <w:rFonts w:ascii="Segoe UI" w:hAnsi="Segoe UI"/>
          <w:color w:val="000000" w:themeColor="text1"/>
          <w:sz w:val="24"/>
          <w:szCs w:val="24"/>
        </w:rPr>
        <w:t>При объединени</w:t>
      </w:r>
      <w:r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Pr="00150C4F">
        <w:rPr>
          <w:rFonts w:ascii="Segoe UI" w:hAnsi="Segoe UI"/>
          <w:color w:val="000000" w:themeColor="text1"/>
          <w:sz w:val="24"/>
          <w:szCs w:val="24"/>
        </w:rPr>
        <w:t>земельных участков образуется один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и ему присваивается новый кадастровый номер, а исходные прекращают свое существование.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150C4F">
        <w:rPr>
          <w:rFonts w:ascii="Segoe UI" w:hAnsi="Segoe UI"/>
          <w:color w:val="000000" w:themeColor="text1"/>
          <w:sz w:val="24"/>
          <w:szCs w:val="24"/>
        </w:rPr>
        <w:t>Для объединения двух смежных земельных участков необходимо, чтобы: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объединяемые земельные участки действительно  были смежными - имели общую границу;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объединяемые земельные участки были поставлены на государственный кадастровый учет с уточненной площадью</w:t>
      </w:r>
      <w:r>
        <w:rPr>
          <w:rFonts w:ascii="Segoe UI" w:hAnsi="Segoe UI"/>
          <w:color w:val="000000" w:themeColor="text1"/>
          <w:sz w:val="24"/>
          <w:szCs w:val="24"/>
        </w:rPr>
        <w:t>. Д</w:t>
      </w:r>
      <w:r w:rsidRPr="00150C4F">
        <w:rPr>
          <w:rFonts w:ascii="Segoe UI" w:hAnsi="Segoe UI"/>
          <w:color w:val="000000" w:themeColor="text1"/>
          <w:sz w:val="24"/>
          <w:szCs w:val="24"/>
        </w:rPr>
        <w:t>ля уточнения границ и площади смежных земельных участков необходимо обратиться к кадастровому инженеру для подготовки межевого плана;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 объединяемые земельные участки должны иметь один и тот же вид разрешенного использования и, соответственно, категорию;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образуемый земельный участок должен удовлетворять установленным Правилами  землепользования и застройки предельным максимальным и минимальным размерам, сведен</w:t>
      </w:r>
      <w:r>
        <w:rPr>
          <w:rFonts w:ascii="Segoe UI" w:hAnsi="Segoe UI"/>
          <w:color w:val="000000" w:themeColor="text1"/>
          <w:sz w:val="24"/>
          <w:szCs w:val="24"/>
        </w:rPr>
        <w:t>ия о которых можно уточнить в о</w:t>
      </w:r>
      <w:r w:rsidRPr="00150C4F">
        <w:rPr>
          <w:rFonts w:ascii="Segoe UI" w:hAnsi="Segoe UI"/>
          <w:color w:val="000000" w:themeColor="text1"/>
          <w:sz w:val="24"/>
          <w:szCs w:val="24"/>
        </w:rPr>
        <w:t>р</w:t>
      </w:r>
      <w:r>
        <w:rPr>
          <w:rFonts w:ascii="Segoe UI" w:hAnsi="Segoe UI"/>
          <w:color w:val="000000" w:themeColor="text1"/>
          <w:sz w:val="24"/>
          <w:szCs w:val="24"/>
        </w:rPr>
        <w:t>г</w:t>
      </w:r>
      <w:r w:rsidRPr="00150C4F">
        <w:rPr>
          <w:rFonts w:ascii="Segoe UI" w:hAnsi="Segoe UI"/>
          <w:color w:val="000000" w:themeColor="text1"/>
          <w:sz w:val="24"/>
          <w:szCs w:val="24"/>
        </w:rPr>
        <w:t>ане местного самоуправления или на сайте муниципального образования.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Объединение земельных участков в один земельный участок допускается только при условии, если образуемый земельный участок будет находит</w:t>
      </w:r>
      <w:r>
        <w:rPr>
          <w:rFonts w:ascii="Segoe UI" w:hAnsi="Segoe UI"/>
          <w:color w:val="000000" w:themeColor="text1"/>
          <w:sz w:val="24"/>
          <w:szCs w:val="24"/>
        </w:rPr>
        <w:t>ь</w:t>
      </w:r>
      <w:r w:rsidRPr="00150C4F">
        <w:rPr>
          <w:rFonts w:ascii="Segoe UI" w:hAnsi="Segoe UI"/>
          <w:color w:val="000000" w:themeColor="text1"/>
          <w:sz w:val="24"/>
          <w:szCs w:val="24"/>
        </w:rPr>
        <w:t>ся в границах одного муниципального образования (населенного пункта).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С заявлением о постановке на кадастровый учет и государственную регистрацию  может обратиться как собственник, так и кадастровый инженер. Заявление о постановке на государственный кадастровый учет и государственную регистрацию прав можно подать  через МФЦ или через личный кабинет </w:t>
      </w:r>
      <w:r>
        <w:rPr>
          <w:rFonts w:ascii="Segoe UI" w:hAnsi="Segoe UI"/>
          <w:color w:val="000000" w:themeColor="text1"/>
          <w:sz w:val="24"/>
          <w:szCs w:val="24"/>
        </w:rPr>
        <w:t xml:space="preserve">на портале </w:t>
      </w:r>
      <w:r w:rsidRPr="00150C4F">
        <w:rPr>
          <w:rFonts w:ascii="Segoe UI" w:hAnsi="Segoe UI"/>
          <w:color w:val="000000" w:themeColor="text1"/>
          <w:sz w:val="24"/>
          <w:szCs w:val="24"/>
        </w:rPr>
        <w:t>Росреестра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Размер государственной пошлины будет зависеть от вида разрешенного использования земельного участка</w:t>
      </w:r>
      <w:r>
        <w:rPr>
          <w:rFonts w:ascii="Segoe UI" w:hAnsi="Segoe UI"/>
          <w:color w:val="000000" w:themeColor="text1"/>
          <w:sz w:val="24"/>
          <w:szCs w:val="24"/>
        </w:rPr>
        <w:t>. Согласно Налоговому кодексу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РФ  государственная регистрация права собственности физического лица на земельный участок, для ведения личного подсобного хозяйств</w:t>
      </w:r>
      <w:r>
        <w:rPr>
          <w:rFonts w:ascii="Segoe UI" w:hAnsi="Segoe UI"/>
          <w:color w:val="000000" w:themeColor="text1"/>
          <w:sz w:val="24"/>
          <w:szCs w:val="24"/>
        </w:rPr>
        <w:t xml:space="preserve">а, огородничества, садоводства составляет 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350 рублей, в остальных случаях - 2000 рублей.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Также стоит добавить, что  при объединении земельных участков, принадлежащих на праве общей собственности разным лицам, у них возникает право общей собственности на образуемый земельный участок.</w:t>
      </w:r>
    </w:p>
    <w:p w:rsidR="000C57EC" w:rsidRPr="00B54888" w:rsidRDefault="000C57EC" w:rsidP="000C57EC">
      <w:pPr>
        <w:spacing w:line="240" w:lineRule="auto"/>
        <w:jc w:val="right"/>
        <w:rPr>
          <w:rFonts w:ascii="Segoe UI" w:hAnsi="Segoe UI"/>
          <w:b/>
          <w:sz w:val="20"/>
          <w:szCs w:val="20"/>
        </w:rPr>
      </w:pPr>
      <w:r w:rsidRPr="00B54888">
        <w:rPr>
          <w:rFonts w:ascii="Segoe UI" w:hAnsi="Segoe UI"/>
          <w:b/>
          <w:sz w:val="20"/>
          <w:szCs w:val="20"/>
        </w:rPr>
        <w:t>Контакты для СМИ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>255-25-80 – Галиуллина Галина</w:t>
      </w:r>
    </w:p>
    <w:p w:rsidR="000C57EC" w:rsidRPr="00B54888" w:rsidRDefault="00AD2E9D" w:rsidP="000C57EC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0C57EC" w:rsidRPr="00B5488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57EC" w:rsidRPr="00B54888" w:rsidRDefault="000C57EC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RPr="00B54888" w:rsidSect="00B54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4BA3"/>
    <w:rsid w:val="000B36D2"/>
    <w:rsid w:val="000C57EC"/>
    <w:rsid w:val="000E4DB0"/>
    <w:rsid w:val="001053A4"/>
    <w:rsid w:val="001124FA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0066A"/>
    <w:rsid w:val="00430F8C"/>
    <w:rsid w:val="00447524"/>
    <w:rsid w:val="00450043"/>
    <w:rsid w:val="004811F0"/>
    <w:rsid w:val="00493179"/>
    <w:rsid w:val="004A10F5"/>
    <w:rsid w:val="004A223E"/>
    <w:rsid w:val="004B01FF"/>
    <w:rsid w:val="004B44F2"/>
    <w:rsid w:val="004C5447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8D"/>
    <w:rsid w:val="00614FC7"/>
    <w:rsid w:val="00632118"/>
    <w:rsid w:val="006343F8"/>
    <w:rsid w:val="00636D07"/>
    <w:rsid w:val="00642A38"/>
    <w:rsid w:val="00643BF8"/>
    <w:rsid w:val="006665DB"/>
    <w:rsid w:val="006823C6"/>
    <w:rsid w:val="0069043A"/>
    <w:rsid w:val="006A65B4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7B6D80"/>
    <w:rsid w:val="00814B00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2E9D"/>
    <w:rsid w:val="00AD3DDD"/>
    <w:rsid w:val="00AE5EE1"/>
    <w:rsid w:val="00B01DDD"/>
    <w:rsid w:val="00B402F3"/>
    <w:rsid w:val="00B54888"/>
    <w:rsid w:val="00B57CEE"/>
    <w:rsid w:val="00B7169D"/>
    <w:rsid w:val="00B8554E"/>
    <w:rsid w:val="00BB3BC4"/>
    <w:rsid w:val="00BC44FD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80AB-D310-4A88-A49C-BC148B02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2024-01-10T13:41:00Z</cp:lastPrinted>
  <dcterms:created xsi:type="dcterms:W3CDTF">2024-01-26T12:18:00Z</dcterms:created>
  <dcterms:modified xsi:type="dcterms:W3CDTF">2024-01-26T12:21:00Z</dcterms:modified>
</cp:coreProperties>
</file>