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9E" w:rsidRDefault="00691A5D" w:rsidP="007D2FB4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-247650</wp:posOffset>
            </wp:positionV>
            <wp:extent cx="895350" cy="1013460"/>
            <wp:effectExtent l="19050" t="0" r="0" b="0"/>
            <wp:wrapTight wrapText="bothSides">
              <wp:wrapPolygon edited="0">
                <wp:start x="9651" y="0"/>
                <wp:lineTo x="4596" y="2030"/>
                <wp:lineTo x="3217" y="4060"/>
                <wp:lineTo x="3677" y="6496"/>
                <wp:lineTo x="8272" y="12992"/>
                <wp:lineTo x="0" y="12992"/>
                <wp:lineTo x="-460" y="18271"/>
                <wp:lineTo x="2298" y="19489"/>
                <wp:lineTo x="1838" y="21113"/>
                <wp:lineTo x="19762" y="21113"/>
                <wp:lineTo x="19762" y="19489"/>
                <wp:lineTo x="21600" y="18677"/>
                <wp:lineTo x="21600" y="13805"/>
                <wp:lineTo x="12868" y="12992"/>
                <wp:lineTo x="13328" y="12992"/>
                <wp:lineTo x="18383" y="6902"/>
                <wp:lineTo x="19302" y="4466"/>
                <wp:lineTo x="17004" y="2030"/>
                <wp:lineTo x="11949" y="0"/>
                <wp:lineTo x="9651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1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2D5E" w:rsidRDefault="00162D5E" w:rsidP="00162D5E"/>
    <w:p w:rsidR="00F76DE6" w:rsidRDefault="00F76DE6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162D5E" w:rsidRDefault="00456B02" w:rsidP="00162D5E">
      <w:pPr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162D5E" w:rsidRDefault="00162D5E" w:rsidP="00162D5E">
      <w:pPr>
        <w:jc w:val="center"/>
        <w:rPr>
          <w:rFonts w:ascii="Segoe UI" w:hAnsi="Segoe UI" w:cs="Segoe UI"/>
          <w:b/>
          <w:sz w:val="28"/>
          <w:szCs w:val="28"/>
        </w:rPr>
      </w:pPr>
      <w:bookmarkStart w:id="0" w:name="_GoBack"/>
      <w:bookmarkEnd w:id="0"/>
    </w:p>
    <w:p w:rsidR="00291B06" w:rsidRPr="00975663" w:rsidRDefault="00325D6C" w:rsidP="00291B06">
      <w:pPr>
        <w:jc w:val="center"/>
        <w:rPr>
          <w:rFonts w:ascii="Segoe UI" w:hAnsi="Segoe UI" w:cs="Segoe UI"/>
          <w:b/>
          <w:sz w:val="32"/>
          <w:szCs w:val="32"/>
        </w:rPr>
      </w:pPr>
      <w:r w:rsidRPr="00975663">
        <w:rPr>
          <w:rFonts w:ascii="Segoe UI" w:hAnsi="Segoe UI" w:cs="Segoe UI"/>
          <w:b/>
          <w:sz w:val="32"/>
          <w:szCs w:val="32"/>
        </w:rPr>
        <w:t>Д</w:t>
      </w:r>
      <w:r w:rsidR="00291B06" w:rsidRPr="00975663">
        <w:rPr>
          <w:rFonts w:ascii="Segoe UI" w:hAnsi="Segoe UI" w:cs="Segoe UI"/>
          <w:b/>
          <w:sz w:val="32"/>
          <w:szCs w:val="32"/>
        </w:rPr>
        <w:t xml:space="preserve">оли по </w:t>
      </w:r>
      <w:proofErr w:type="spellStart"/>
      <w:r w:rsidR="00291B06" w:rsidRPr="00975663">
        <w:rPr>
          <w:rFonts w:ascii="Segoe UI" w:hAnsi="Segoe UI" w:cs="Segoe UI"/>
          <w:b/>
          <w:sz w:val="32"/>
          <w:szCs w:val="32"/>
        </w:rPr>
        <w:t>маткапиталу</w:t>
      </w:r>
      <w:proofErr w:type="spellEnd"/>
      <w:r w:rsidR="00291B06" w:rsidRPr="00975663">
        <w:rPr>
          <w:rFonts w:ascii="Segoe UI" w:hAnsi="Segoe UI" w:cs="Segoe UI"/>
          <w:b/>
          <w:sz w:val="32"/>
          <w:szCs w:val="32"/>
        </w:rPr>
        <w:t xml:space="preserve"> теперь </w:t>
      </w:r>
      <w:r w:rsidR="00FA1CB6" w:rsidRPr="00975663">
        <w:rPr>
          <w:rFonts w:ascii="Segoe UI" w:hAnsi="Segoe UI" w:cs="Segoe UI"/>
          <w:b/>
          <w:sz w:val="32"/>
          <w:szCs w:val="32"/>
        </w:rPr>
        <w:t>можно</w:t>
      </w:r>
      <w:r w:rsidR="00CF6642" w:rsidRPr="00975663">
        <w:rPr>
          <w:rFonts w:ascii="Segoe UI" w:hAnsi="Segoe UI" w:cs="Segoe UI"/>
          <w:b/>
          <w:sz w:val="32"/>
          <w:szCs w:val="32"/>
        </w:rPr>
        <w:t xml:space="preserve"> выделить и без согласия банка</w:t>
      </w:r>
      <w:r w:rsidR="00291B06" w:rsidRPr="00975663">
        <w:rPr>
          <w:rFonts w:ascii="Segoe UI" w:hAnsi="Segoe UI" w:cs="Segoe UI"/>
          <w:b/>
          <w:sz w:val="32"/>
          <w:szCs w:val="32"/>
        </w:rPr>
        <w:t xml:space="preserve"> </w:t>
      </w:r>
    </w:p>
    <w:p w:rsidR="00291B06" w:rsidRPr="00F13F25" w:rsidRDefault="00291B06" w:rsidP="00F13F25">
      <w:pPr>
        <w:jc w:val="both"/>
        <w:rPr>
          <w:rFonts w:ascii="Segoe UI" w:hAnsi="Segoe UI" w:cs="Segoe UI"/>
          <w:i/>
        </w:rPr>
      </w:pPr>
    </w:p>
    <w:p w:rsidR="006B5A67" w:rsidRPr="0006464B" w:rsidRDefault="00325D6C" w:rsidP="006B5A67">
      <w:pPr>
        <w:jc w:val="both"/>
        <w:rPr>
          <w:rFonts w:ascii="Segoe UI" w:hAnsi="Segoe UI" w:cs="Segoe UI"/>
          <w:i/>
        </w:rPr>
      </w:pPr>
      <w:proofErr w:type="spellStart"/>
      <w:r w:rsidRPr="0006464B">
        <w:rPr>
          <w:rFonts w:ascii="Segoe UI" w:hAnsi="Segoe UI" w:cs="Segoe UI"/>
          <w:i/>
        </w:rPr>
        <w:t>Росреестр</w:t>
      </w:r>
      <w:proofErr w:type="spellEnd"/>
      <w:r w:rsidRPr="0006464B">
        <w:rPr>
          <w:rFonts w:ascii="Segoe UI" w:hAnsi="Segoe UI" w:cs="Segoe UI"/>
          <w:i/>
        </w:rPr>
        <w:t xml:space="preserve"> Татарстана разъяснил</w:t>
      </w:r>
      <w:r w:rsidR="006B5A67" w:rsidRPr="0006464B">
        <w:rPr>
          <w:rFonts w:ascii="Segoe UI" w:hAnsi="Segoe UI" w:cs="Segoe UI"/>
          <w:i/>
        </w:rPr>
        <w:t xml:space="preserve">, что изменилось в практике </w:t>
      </w:r>
      <w:r w:rsidR="00EF5508" w:rsidRPr="0006464B">
        <w:rPr>
          <w:rFonts w:ascii="Segoe UI" w:hAnsi="Segoe UI" w:cs="Segoe UI"/>
          <w:i/>
        </w:rPr>
        <w:t>государственной регистрации</w:t>
      </w:r>
      <w:r w:rsidR="0006464B" w:rsidRPr="0006464B">
        <w:rPr>
          <w:rFonts w:ascii="Segoe UI" w:hAnsi="Segoe UI" w:cs="Segoe UI"/>
          <w:i/>
        </w:rPr>
        <w:t xml:space="preserve"> права общей собственности на основании соглашения об определении долей</w:t>
      </w:r>
      <w:r w:rsidR="00EF5508" w:rsidRPr="0006464B">
        <w:rPr>
          <w:rFonts w:ascii="Segoe UI" w:hAnsi="Segoe UI" w:cs="Segoe UI"/>
          <w:i/>
        </w:rPr>
        <w:t xml:space="preserve"> </w:t>
      </w:r>
      <w:r w:rsidR="006B5A67" w:rsidRPr="0006464B">
        <w:rPr>
          <w:rFonts w:ascii="Segoe UI" w:hAnsi="Segoe UI" w:cs="Segoe UI"/>
          <w:i/>
        </w:rPr>
        <w:t xml:space="preserve">в жилом помещении, приобретенном с использованием кредитных средств и </w:t>
      </w:r>
      <w:proofErr w:type="spellStart"/>
      <w:r w:rsidR="006B5A67" w:rsidRPr="0006464B">
        <w:rPr>
          <w:rFonts w:ascii="Segoe UI" w:hAnsi="Segoe UI" w:cs="Segoe UI"/>
          <w:i/>
        </w:rPr>
        <w:t>маткапитала</w:t>
      </w:r>
      <w:proofErr w:type="spellEnd"/>
      <w:r w:rsidR="006B5A67" w:rsidRPr="0006464B">
        <w:rPr>
          <w:rFonts w:ascii="Segoe UI" w:hAnsi="Segoe UI" w:cs="Segoe UI"/>
          <w:i/>
        </w:rPr>
        <w:t xml:space="preserve">. </w:t>
      </w:r>
    </w:p>
    <w:p w:rsidR="006B5A67" w:rsidRDefault="006B5A67" w:rsidP="006B5A67">
      <w:pPr>
        <w:jc w:val="both"/>
        <w:rPr>
          <w:rFonts w:ascii="Segoe UI" w:hAnsi="Segoe UI" w:cs="Segoe UI"/>
          <w:i/>
        </w:rPr>
      </w:pPr>
    </w:p>
    <w:p w:rsidR="00A10096" w:rsidRDefault="00CE192B" w:rsidP="00EF5508">
      <w:pPr>
        <w:jc w:val="both"/>
        <w:rPr>
          <w:rFonts w:ascii="Segoe UI" w:hAnsi="Segoe UI" w:cs="Segoe UI"/>
        </w:rPr>
      </w:pPr>
      <w:r w:rsidRPr="006B7412">
        <w:rPr>
          <w:rFonts w:ascii="Segoe UI" w:hAnsi="Segoe UI" w:cs="Segoe UI"/>
        </w:rPr>
        <w:t>В соответствии с действующим законодательством</w:t>
      </w:r>
      <w:r w:rsidR="00536F22">
        <w:rPr>
          <w:rFonts w:ascii="Segoe UI" w:hAnsi="Segoe UI" w:cs="Segoe UI"/>
        </w:rPr>
        <w:t>,</w:t>
      </w:r>
      <w:r>
        <w:rPr>
          <w:rFonts w:ascii="Segoe UI" w:hAnsi="Segoe UI" w:cs="Segoe UI"/>
        </w:rPr>
        <w:t xml:space="preserve"> п</w:t>
      </w:r>
      <w:r w:rsidRPr="00CE192B">
        <w:rPr>
          <w:rFonts w:ascii="Segoe UI" w:hAnsi="Segoe UI" w:cs="Segoe UI"/>
        </w:rPr>
        <w:t xml:space="preserve">ри использовании средств материнского капитала </w:t>
      </w:r>
      <w:r w:rsidR="00EF5508">
        <w:rPr>
          <w:rFonts w:ascii="Segoe UI" w:hAnsi="Segoe UI" w:cs="Segoe UI"/>
        </w:rPr>
        <w:t xml:space="preserve">на улучшение жилищных условий </w:t>
      </w:r>
      <w:r w:rsidRPr="00CE192B">
        <w:rPr>
          <w:rFonts w:ascii="Segoe UI" w:hAnsi="Segoe UI" w:cs="Segoe UI"/>
        </w:rPr>
        <w:t>право на недвижимость реги</w:t>
      </w:r>
      <w:r w:rsidR="00EF5508">
        <w:rPr>
          <w:rFonts w:ascii="Segoe UI" w:hAnsi="Segoe UI" w:cs="Segoe UI"/>
        </w:rPr>
        <w:t>стрируется на всех членов семьи</w:t>
      </w:r>
      <w:r w:rsidR="00EF5508" w:rsidRPr="00EF5508">
        <w:rPr>
          <w:rFonts w:ascii="Segoe UI" w:hAnsi="Segoe UI" w:cs="Segoe UI"/>
        </w:rPr>
        <w:t xml:space="preserve"> </w:t>
      </w:r>
      <w:r w:rsidR="00EF5508" w:rsidRPr="006B5A67">
        <w:rPr>
          <w:rFonts w:ascii="Segoe UI" w:hAnsi="Segoe UI" w:cs="Segoe UI"/>
        </w:rPr>
        <w:t>с определением размера долей по соглашению</w:t>
      </w:r>
      <w:r w:rsidR="00EF5508">
        <w:rPr>
          <w:rFonts w:ascii="Segoe UI" w:hAnsi="Segoe UI" w:cs="Segoe UI"/>
        </w:rPr>
        <w:t xml:space="preserve">. </w:t>
      </w:r>
    </w:p>
    <w:p w:rsidR="006B5A67" w:rsidRDefault="006B5A67" w:rsidP="00EF5508">
      <w:pPr>
        <w:jc w:val="both"/>
        <w:rPr>
          <w:rFonts w:ascii="Segoe UI" w:hAnsi="Segoe UI" w:cs="Segoe UI"/>
        </w:rPr>
      </w:pPr>
    </w:p>
    <w:p w:rsidR="007C77A2" w:rsidRDefault="00EF5508" w:rsidP="00EF5508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Как пояснили в </w:t>
      </w:r>
      <w:proofErr w:type="spellStart"/>
      <w:r>
        <w:rPr>
          <w:rFonts w:ascii="Segoe UI" w:hAnsi="Segoe UI" w:cs="Segoe UI"/>
        </w:rPr>
        <w:t>Росреестре</w:t>
      </w:r>
      <w:proofErr w:type="spellEnd"/>
      <w:r>
        <w:rPr>
          <w:rFonts w:ascii="Segoe UI" w:hAnsi="Segoe UI" w:cs="Segoe UI"/>
        </w:rPr>
        <w:t xml:space="preserve"> Татарстана, первоначально, если жилье п</w:t>
      </w:r>
      <w:r w:rsidRPr="00CE192B">
        <w:rPr>
          <w:rFonts w:ascii="Segoe UI" w:hAnsi="Segoe UI" w:cs="Segoe UI"/>
        </w:rPr>
        <w:t>рио</w:t>
      </w:r>
      <w:r>
        <w:rPr>
          <w:rFonts w:ascii="Segoe UI" w:hAnsi="Segoe UI" w:cs="Segoe UI"/>
        </w:rPr>
        <w:t>бретено</w:t>
      </w:r>
      <w:r w:rsidRPr="00CE192B">
        <w:rPr>
          <w:rFonts w:ascii="Segoe UI" w:hAnsi="Segoe UI" w:cs="Segoe UI"/>
        </w:rPr>
        <w:t xml:space="preserve"> в  ипотеку</w:t>
      </w:r>
      <w:r>
        <w:rPr>
          <w:rFonts w:ascii="Segoe UI" w:hAnsi="Segoe UI" w:cs="Segoe UI"/>
        </w:rPr>
        <w:t>,</w:t>
      </w:r>
      <w:r w:rsidRPr="00CE192B">
        <w:rPr>
          <w:rFonts w:ascii="Segoe UI" w:hAnsi="Segoe UI" w:cs="Segoe UI"/>
        </w:rPr>
        <w:t xml:space="preserve"> обязат</w:t>
      </w:r>
      <w:r>
        <w:rPr>
          <w:rFonts w:ascii="Segoe UI" w:hAnsi="Segoe UI" w:cs="Segoe UI"/>
        </w:rPr>
        <w:t>ельство по выделению долей необходимо</w:t>
      </w:r>
      <w:r w:rsidRPr="00CE192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было </w:t>
      </w:r>
      <w:r w:rsidRPr="00CE192B">
        <w:rPr>
          <w:rFonts w:ascii="Segoe UI" w:hAnsi="Segoe UI" w:cs="Segoe UI"/>
        </w:rPr>
        <w:t xml:space="preserve">исполнить </w:t>
      </w:r>
      <w:r w:rsidRPr="00EF5508">
        <w:rPr>
          <w:rFonts w:ascii="Segoe UI" w:hAnsi="Segoe UI" w:cs="Segoe UI"/>
        </w:rPr>
        <w:t>в течение 6 месяцев после полной выплаты кредита и после погашения регистрационной записи об ипотеке в ЕГРН.</w:t>
      </w:r>
      <w:r>
        <w:rPr>
          <w:rFonts w:ascii="Segoe UI" w:hAnsi="Segoe UI" w:cs="Segoe UI"/>
        </w:rPr>
        <w:t xml:space="preserve"> Данная норма была установлена Постановлением Правительства РФ.</w:t>
      </w:r>
    </w:p>
    <w:p w:rsidR="007C77A2" w:rsidRDefault="007C77A2" w:rsidP="00EF5508">
      <w:pPr>
        <w:jc w:val="both"/>
        <w:rPr>
          <w:rFonts w:ascii="Segoe UI" w:hAnsi="Segoe UI" w:cs="Segoe UI"/>
        </w:rPr>
      </w:pPr>
    </w:p>
    <w:p w:rsidR="00201B3E" w:rsidRPr="00201B3E" w:rsidRDefault="00EF5508" w:rsidP="00BB2F90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</w:rPr>
        <w:t xml:space="preserve">В последующем </w:t>
      </w:r>
      <w:r w:rsidR="007C77A2" w:rsidRPr="002B0A34">
        <w:rPr>
          <w:rFonts w:ascii="Segoe UI" w:hAnsi="Segoe UI" w:cs="Segoe UI"/>
        </w:rPr>
        <w:t xml:space="preserve">от Минтруда России, </w:t>
      </w:r>
      <w:proofErr w:type="spellStart"/>
      <w:r w:rsidR="007C77A2">
        <w:rPr>
          <w:rFonts w:ascii="Segoe UI" w:hAnsi="Segoe UI" w:cs="Segoe UI"/>
        </w:rPr>
        <w:t>Росреестра</w:t>
      </w:r>
      <w:proofErr w:type="spellEnd"/>
      <w:r w:rsidR="007C77A2">
        <w:rPr>
          <w:rFonts w:ascii="Segoe UI" w:hAnsi="Segoe UI" w:cs="Segoe UI"/>
        </w:rPr>
        <w:t xml:space="preserve">, </w:t>
      </w:r>
      <w:r w:rsidR="007C77A2" w:rsidRPr="002B0A34">
        <w:rPr>
          <w:rFonts w:ascii="Segoe UI" w:hAnsi="Segoe UI" w:cs="Segoe UI"/>
        </w:rPr>
        <w:t>а также Прокуратур</w:t>
      </w:r>
      <w:r w:rsidR="007C77A2">
        <w:rPr>
          <w:rFonts w:ascii="Segoe UI" w:hAnsi="Segoe UI" w:cs="Segoe UI"/>
        </w:rPr>
        <w:t xml:space="preserve">ы Республики Татарстан </w:t>
      </w:r>
      <w:r w:rsidR="007C77A2" w:rsidRPr="002B0A34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были получены </w:t>
      </w:r>
      <w:r w:rsidR="007C77A2">
        <w:rPr>
          <w:rFonts w:ascii="Segoe UI" w:hAnsi="Segoe UI" w:cs="Segoe UI"/>
        </w:rPr>
        <w:t>разъяснения</w:t>
      </w:r>
      <w:r w:rsidRPr="002B0A34">
        <w:rPr>
          <w:rFonts w:ascii="Segoe UI" w:hAnsi="Segoe UI" w:cs="Segoe UI"/>
        </w:rPr>
        <w:t xml:space="preserve">, </w:t>
      </w:r>
      <w:r w:rsidR="007C77A2">
        <w:rPr>
          <w:rFonts w:ascii="Segoe UI" w:hAnsi="Segoe UI" w:cs="Segoe UI"/>
        </w:rPr>
        <w:t xml:space="preserve">согласно которым </w:t>
      </w:r>
      <w:r w:rsidRPr="002B0A34">
        <w:rPr>
          <w:rFonts w:ascii="Segoe UI" w:hAnsi="Segoe UI" w:cs="Segoe UI"/>
        </w:rPr>
        <w:t xml:space="preserve">заключение соглашения об определении размера долей до полной выплаты кредита и до погашения регистрационной записи об ипотеке </w:t>
      </w:r>
      <w:r w:rsidR="00D43039">
        <w:rPr>
          <w:rFonts w:ascii="Segoe UI" w:hAnsi="Segoe UI" w:cs="Segoe UI"/>
        </w:rPr>
        <w:t xml:space="preserve">возможно </w:t>
      </w:r>
      <w:r w:rsidRPr="007C77A2">
        <w:rPr>
          <w:rFonts w:ascii="Segoe UI" w:hAnsi="Segoe UI" w:cs="Segoe UI"/>
        </w:rPr>
        <w:t>при наличии согласия залогодержателя на заключение такого соглашения.</w:t>
      </w:r>
      <w:r w:rsidRPr="002B0A34">
        <w:rPr>
          <w:rFonts w:ascii="Segoe UI" w:hAnsi="Segoe UI" w:cs="Segoe UI"/>
        </w:rPr>
        <w:t xml:space="preserve"> </w:t>
      </w:r>
      <w:r w:rsidR="00201B3E" w:rsidRPr="00201B3E">
        <w:rPr>
          <w:rFonts w:ascii="Segoe UI" w:hAnsi="Segoe UI" w:cs="Segoe UI"/>
          <w:b/>
        </w:rPr>
        <w:t xml:space="preserve">Однако на сегодняшний день практика изменилась! </w:t>
      </w:r>
    </w:p>
    <w:p w:rsidR="00201B3E" w:rsidRDefault="00201B3E" w:rsidP="00BB2F90">
      <w:pPr>
        <w:jc w:val="both"/>
        <w:rPr>
          <w:rFonts w:ascii="Segoe UI" w:hAnsi="Segoe UI" w:cs="Segoe UI"/>
        </w:rPr>
      </w:pPr>
    </w:p>
    <w:p w:rsidR="00321FF1" w:rsidRPr="00321FF1" w:rsidRDefault="00321FF1" w:rsidP="00BB2F90">
      <w:pPr>
        <w:jc w:val="both"/>
        <w:rPr>
          <w:rFonts w:ascii="Segoe UI" w:hAnsi="Segoe UI" w:cs="Segoe UI"/>
          <w:b/>
        </w:rPr>
      </w:pPr>
      <w:r w:rsidRPr="00321FF1">
        <w:rPr>
          <w:rFonts w:ascii="Segoe UI" w:hAnsi="Segoe UI" w:cs="Segoe UI"/>
          <w:b/>
        </w:rPr>
        <w:t xml:space="preserve">Заместитель руководителя </w:t>
      </w:r>
      <w:proofErr w:type="spellStart"/>
      <w:r w:rsidRPr="00321FF1">
        <w:rPr>
          <w:rFonts w:ascii="Segoe UI" w:hAnsi="Segoe UI" w:cs="Segoe UI"/>
          <w:b/>
        </w:rPr>
        <w:t>Росреестра</w:t>
      </w:r>
      <w:proofErr w:type="spellEnd"/>
      <w:r w:rsidRPr="00321FF1">
        <w:rPr>
          <w:rFonts w:ascii="Segoe UI" w:hAnsi="Segoe UI" w:cs="Segoe UI"/>
          <w:b/>
        </w:rPr>
        <w:t xml:space="preserve"> Татарстана Лилия </w:t>
      </w:r>
      <w:proofErr w:type="spellStart"/>
      <w:r w:rsidRPr="00321FF1">
        <w:rPr>
          <w:rFonts w:ascii="Segoe UI" w:hAnsi="Segoe UI" w:cs="Segoe UI"/>
          <w:b/>
        </w:rPr>
        <w:t>Бурганова</w:t>
      </w:r>
      <w:proofErr w:type="spellEnd"/>
      <w:r w:rsidRPr="00321FF1">
        <w:rPr>
          <w:rFonts w:ascii="Segoe UI" w:hAnsi="Segoe UI" w:cs="Segoe UI"/>
        </w:rPr>
        <w:t xml:space="preserve"> рассказала, что в</w:t>
      </w:r>
      <w:r w:rsidR="00201B3E" w:rsidRPr="00321FF1">
        <w:rPr>
          <w:rFonts w:ascii="Segoe UI" w:hAnsi="Segoe UI" w:cs="Segoe UI"/>
        </w:rPr>
        <w:t xml:space="preserve"> настоящее время </w:t>
      </w:r>
      <w:r w:rsidR="00BB2F90" w:rsidRPr="00321FF1">
        <w:rPr>
          <w:rFonts w:ascii="Segoe UI" w:hAnsi="Segoe UI" w:cs="Segoe UI"/>
        </w:rPr>
        <w:t xml:space="preserve">государственная регистрация права общей собственности на основании соглашения об определении долей в праве на жилое помещение, приобретенное на средства материнского (семейного) капитала, находящееся в залоге у кредитной организации, </w:t>
      </w:r>
      <w:r w:rsidR="00BB2F90" w:rsidRPr="00321FF1">
        <w:rPr>
          <w:rFonts w:ascii="Segoe UI" w:hAnsi="Segoe UI" w:cs="Segoe UI"/>
          <w:b/>
        </w:rPr>
        <w:t>осуществляется с одновременной государственной регистрацией ипотеки в силу закона без согласия залогодержателя!</w:t>
      </w:r>
      <w:r w:rsidRPr="00321FF1">
        <w:rPr>
          <w:rFonts w:ascii="Segoe UI" w:hAnsi="Segoe UI" w:cs="Segoe UI"/>
          <w:b/>
        </w:rPr>
        <w:t xml:space="preserve"> </w:t>
      </w:r>
    </w:p>
    <w:p w:rsidR="00321FF1" w:rsidRDefault="00321FF1" w:rsidP="00BB2F90">
      <w:pPr>
        <w:jc w:val="both"/>
        <w:rPr>
          <w:rFonts w:ascii="Segoe UI" w:hAnsi="Segoe UI" w:cs="Segoe UI"/>
        </w:rPr>
      </w:pPr>
    </w:p>
    <w:p w:rsidR="00F76DE6" w:rsidRDefault="00321FF1" w:rsidP="00975663">
      <w:pPr>
        <w:jc w:val="both"/>
        <w:rPr>
          <w:rFonts w:ascii="Segoe UI" w:hAnsi="Segoe UI" w:cs="Segoe UI"/>
          <w:b/>
          <w:sz w:val="20"/>
          <w:szCs w:val="20"/>
        </w:rPr>
      </w:pPr>
      <w:r w:rsidRPr="005052F3">
        <w:rPr>
          <w:rFonts w:ascii="Segoe UI" w:hAnsi="Segoe UI" w:cs="Segoe UI"/>
          <w:i/>
        </w:rPr>
        <w:t>«</w:t>
      </w:r>
      <w:r w:rsidR="00BB2F90" w:rsidRPr="005052F3">
        <w:rPr>
          <w:rFonts w:ascii="Segoe UI" w:hAnsi="Segoe UI" w:cs="Segoe UI"/>
          <w:i/>
        </w:rPr>
        <w:t xml:space="preserve">Практика </w:t>
      </w:r>
      <w:proofErr w:type="spellStart"/>
      <w:r w:rsidRPr="005052F3">
        <w:rPr>
          <w:rFonts w:ascii="Segoe UI" w:hAnsi="Segoe UI" w:cs="Segoe UI"/>
          <w:i/>
        </w:rPr>
        <w:t>Росреестра</w:t>
      </w:r>
      <w:proofErr w:type="spellEnd"/>
      <w:r w:rsidRPr="005052F3">
        <w:rPr>
          <w:rFonts w:ascii="Segoe UI" w:hAnsi="Segoe UI" w:cs="Segoe UI"/>
          <w:i/>
        </w:rPr>
        <w:t xml:space="preserve"> Татарстана </w:t>
      </w:r>
      <w:r w:rsidR="00BB2F90" w:rsidRPr="005052F3">
        <w:rPr>
          <w:rFonts w:ascii="Segoe UI" w:hAnsi="Segoe UI" w:cs="Segoe UI"/>
          <w:i/>
        </w:rPr>
        <w:t xml:space="preserve"> основывается исходя из Постановления Пленума Верховного Суда Российской Федерац</w:t>
      </w:r>
      <w:r w:rsidR="00077690">
        <w:rPr>
          <w:rFonts w:ascii="Segoe UI" w:hAnsi="Segoe UI" w:cs="Segoe UI"/>
          <w:i/>
        </w:rPr>
        <w:t>ии  от 27 июня 2023г.</w:t>
      </w:r>
      <w:r w:rsidRPr="005052F3">
        <w:rPr>
          <w:rFonts w:ascii="Segoe UI" w:hAnsi="Segoe UI" w:cs="Segoe UI"/>
          <w:i/>
        </w:rPr>
        <w:t>, которым разъяснена</w:t>
      </w:r>
      <w:r w:rsidR="00BB2F90" w:rsidRPr="005052F3">
        <w:rPr>
          <w:rFonts w:ascii="Segoe UI" w:hAnsi="Segoe UI" w:cs="Segoe UI"/>
          <w:i/>
        </w:rPr>
        <w:t xml:space="preserve"> возможность определения долей в праве на жилое помещение, приобретенное на средства материнского (семейного) капитала, без согласия залогодержателя.</w:t>
      </w:r>
      <w:r w:rsidRPr="005052F3">
        <w:rPr>
          <w:rFonts w:ascii="Segoe UI" w:hAnsi="Segoe UI" w:cs="Segoe UI"/>
          <w:i/>
        </w:rPr>
        <w:t xml:space="preserve"> Иными словами, чтобы выделить доли, теперь согласие банка не нужно!</w:t>
      </w:r>
      <w:r w:rsidR="005052F3" w:rsidRPr="005052F3">
        <w:rPr>
          <w:rFonts w:ascii="Segoe UI" w:hAnsi="Segoe UI" w:cs="Segoe UI"/>
          <w:i/>
        </w:rPr>
        <w:t xml:space="preserve"> Уверена, что данное нововведение облегчит жизнь многим семьям, направляющим средства </w:t>
      </w:r>
      <w:proofErr w:type="spellStart"/>
      <w:r w:rsidR="005052F3" w:rsidRPr="005052F3">
        <w:rPr>
          <w:rFonts w:ascii="Segoe UI" w:hAnsi="Segoe UI" w:cs="Segoe UI"/>
          <w:i/>
        </w:rPr>
        <w:t>маткапитала</w:t>
      </w:r>
      <w:proofErr w:type="spellEnd"/>
      <w:r w:rsidR="005052F3" w:rsidRPr="005052F3">
        <w:rPr>
          <w:rFonts w:ascii="Segoe UI" w:hAnsi="Segoe UI" w:cs="Segoe UI"/>
          <w:i/>
        </w:rPr>
        <w:t xml:space="preserve"> на улучшение жилищных условий». </w:t>
      </w:r>
    </w:p>
    <w:p w:rsidR="00AC2504" w:rsidRPr="00053F3F" w:rsidRDefault="00AC2504" w:rsidP="00AC2504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AC2504" w:rsidRPr="00053F3F" w:rsidRDefault="00AC2504" w:rsidP="00AC2504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Росреестра Татарстана </w:t>
      </w:r>
    </w:p>
    <w:p w:rsidR="00AC2504" w:rsidRPr="00053F3F" w:rsidRDefault="00AC2504" w:rsidP="00AC2504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255-25-80 – Галиуллина Галина</w:t>
      </w:r>
    </w:p>
    <w:p w:rsidR="00AC2504" w:rsidRPr="00053F3F" w:rsidRDefault="00DC7334" w:rsidP="00AC2504">
      <w:pPr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AC2504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AC2504" w:rsidRPr="00053F3F" w:rsidRDefault="00AC2504" w:rsidP="00AC2504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133727" w:rsidRDefault="00AC2504" w:rsidP="006916BA">
      <w:pPr>
        <w:jc w:val="right"/>
        <w:rPr>
          <w:b/>
          <w:bCs/>
          <w:color w:val="000000"/>
          <w:sz w:val="28"/>
          <w:szCs w:val="28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133727" w:rsidSect="00EF55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57FD6"/>
    <w:multiLevelType w:val="hybridMultilevel"/>
    <w:tmpl w:val="334423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A0D27F1"/>
    <w:multiLevelType w:val="hybridMultilevel"/>
    <w:tmpl w:val="A2A06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AD43CC"/>
    <w:multiLevelType w:val="hybridMultilevel"/>
    <w:tmpl w:val="C0DE8F76"/>
    <w:lvl w:ilvl="0" w:tplc="CB728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A7978"/>
    <w:rsid w:val="000068CD"/>
    <w:rsid w:val="00042F56"/>
    <w:rsid w:val="00045561"/>
    <w:rsid w:val="000512E7"/>
    <w:rsid w:val="00057CA7"/>
    <w:rsid w:val="0006464B"/>
    <w:rsid w:val="00077690"/>
    <w:rsid w:val="00087779"/>
    <w:rsid w:val="00091852"/>
    <w:rsid w:val="000E25D7"/>
    <w:rsid w:val="000F7B74"/>
    <w:rsid w:val="00102B0C"/>
    <w:rsid w:val="00113FB8"/>
    <w:rsid w:val="00115688"/>
    <w:rsid w:val="001178FD"/>
    <w:rsid w:val="00123B85"/>
    <w:rsid w:val="00133727"/>
    <w:rsid w:val="00151C02"/>
    <w:rsid w:val="0015520D"/>
    <w:rsid w:val="00162D5E"/>
    <w:rsid w:val="00163EC5"/>
    <w:rsid w:val="001761C9"/>
    <w:rsid w:val="00191D19"/>
    <w:rsid w:val="001B6D11"/>
    <w:rsid w:val="001C65DC"/>
    <w:rsid w:val="001E38CB"/>
    <w:rsid w:val="00201480"/>
    <w:rsid w:val="00201B3E"/>
    <w:rsid w:val="0021367C"/>
    <w:rsid w:val="002376A8"/>
    <w:rsid w:val="0024715D"/>
    <w:rsid w:val="00255C25"/>
    <w:rsid w:val="0026254A"/>
    <w:rsid w:val="00264ED7"/>
    <w:rsid w:val="00291B06"/>
    <w:rsid w:val="00294849"/>
    <w:rsid w:val="002A7108"/>
    <w:rsid w:val="002B0A34"/>
    <w:rsid w:val="002B393A"/>
    <w:rsid w:val="002B3EA4"/>
    <w:rsid w:val="002E5903"/>
    <w:rsid w:val="00321FF1"/>
    <w:rsid w:val="00325D6C"/>
    <w:rsid w:val="00326B10"/>
    <w:rsid w:val="0033172D"/>
    <w:rsid w:val="00346E06"/>
    <w:rsid w:val="00355EEE"/>
    <w:rsid w:val="00366436"/>
    <w:rsid w:val="00371656"/>
    <w:rsid w:val="003930E0"/>
    <w:rsid w:val="003A269E"/>
    <w:rsid w:val="003B31A8"/>
    <w:rsid w:val="00404AFB"/>
    <w:rsid w:val="00415E69"/>
    <w:rsid w:val="00442040"/>
    <w:rsid w:val="00456B02"/>
    <w:rsid w:val="00484250"/>
    <w:rsid w:val="004908C9"/>
    <w:rsid w:val="00491A61"/>
    <w:rsid w:val="004946B5"/>
    <w:rsid w:val="004D10B3"/>
    <w:rsid w:val="004F570B"/>
    <w:rsid w:val="004F7381"/>
    <w:rsid w:val="0050494D"/>
    <w:rsid w:val="005052F3"/>
    <w:rsid w:val="00506D89"/>
    <w:rsid w:val="00527844"/>
    <w:rsid w:val="00533DD8"/>
    <w:rsid w:val="00536F22"/>
    <w:rsid w:val="00562598"/>
    <w:rsid w:val="00572E23"/>
    <w:rsid w:val="00587D79"/>
    <w:rsid w:val="00592F8A"/>
    <w:rsid w:val="005F6800"/>
    <w:rsid w:val="006056CE"/>
    <w:rsid w:val="006265A3"/>
    <w:rsid w:val="00627376"/>
    <w:rsid w:val="006312D8"/>
    <w:rsid w:val="00631F27"/>
    <w:rsid w:val="00643284"/>
    <w:rsid w:val="0064413D"/>
    <w:rsid w:val="00650003"/>
    <w:rsid w:val="00667649"/>
    <w:rsid w:val="006916BA"/>
    <w:rsid w:val="00691A5D"/>
    <w:rsid w:val="006A6149"/>
    <w:rsid w:val="006B2464"/>
    <w:rsid w:val="006B5A67"/>
    <w:rsid w:val="006B7412"/>
    <w:rsid w:val="006D2683"/>
    <w:rsid w:val="006E0798"/>
    <w:rsid w:val="006F5571"/>
    <w:rsid w:val="00703351"/>
    <w:rsid w:val="00743B37"/>
    <w:rsid w:val="00750D4E"/>
    <w:rsid w:val="007570FF"/>
    <w:rsid w:val="00757CFD"/>
    <w:rsid w:val="00781D3C"/>
    <w:rsid w:val="00791062"/>
    <w:rsid w:val="00797C35"/>
    <w:rsid w:val="007A4194"/>
    <w:rsid w:val="007A41C1"/>
    <w:rsid w:val="007C2C4C"/>
    <w:rsid w:val="007C31AB"/>
    <w:rsid w:val="007C77A2"/>
    <w:rsid w:val="007D0C1B"/>
    <w:rsid w:val="007D2FB4"/>
    <w:rsid w:val="007E1388"/>
    <w:rsid w:val="007F5E3E"/>
    <w:rsid w:val="008006CD"/>
    <w:rsid w:val="008252D1"/>
    <w:rsid w:val="00845400"/>
    <w:rsid w:val="00861025"/>
    <w:rsid w:val="0086113F"/>
    <w:rsid w:val="00894C22"/>
    <w:rsid w:val="008A14B6"/>
    <w:rsid w:val="008C00DB"/>
    <w:rsid w:val="008C3FC8"/>
    <w:rsid w:val="008C4A28"/>
    <w:rsid w:val="008D0DD3"/>
    <w:rsid w:val="008F1526"/>
    <w:rsid w:val="008F4721"/>
    <w:rsid w:val="00913A43"/>
    <w:rsid w:val="00934877"/>
    <w:rsid w:val="00950391"/>
    <w:rsid w:val="00956907"/>
    <w:rsid w:val="009732ED"/>
    <w:rsid w:val="00975663"/>
    <w:rsid w:val="00986DC0"/>
    <w:rsid w:val="009B0943"/>
    <w:rsid w:val="009B731F"/>
    <w:rsid w:val="009C7257"/>
    <w:rsid w:val="009D7079"/>
    <w:rsid w:val="009E1FA6"/>
    <w:rsid w:val="009F5B84"/>
    <w:rsid w:val="00A01B53"/>
    <w:rsid w:val="00A041F6"/>
    <w:rsid w:val="00A10096"/>
    <w:rsid w:val="00A154E7"/>
    <w:rsid w:val="00A21089"/>
    <w:rsid w:val="00A265A9"/>
    <w:rsid w:val="00A814BE"/>
    <w:rsid w:val="00AA24DD"/>
    <w:rsid w:val="00AB4FC4"/>
    <w:rsid w:val="00AB78B2"/>
    <w:rsid w:val="00AC2504"/>
    <w:rsid w:val="00AC5E65"/>
    <w:rsid w:val="00AE7E54"/>
    <w:rsid w:val="00B115A5"/>
    <w:rsid w:val="00B1578A"/>
    <w:rsid w:val="00B42B9E"/>
    <w:rsid w:val="00B45163"/>
    <w:rsid w:val="00B910DD"/>
    <w:rsid w:val="00B91AB6"/>
    <w:rsid w:val="00BA3A9D"/>
    <w:rsid w:val="00BB2F90"/>
    <w:rsid w:val="00BC744E"/>
    <w:rsid w:val="00BD44B0"/>
    <w:rsid w:val="00C06E04"/>
    <w:rsid w:val="00C17E32"/>
    <w:rsid w:val="00C25A58"/>
    <w:rsid w:val="00C343E2"/>
    <w:rsid w:val="00C44249"/>
    <w:rsid w:val="00C4725E"/>
    <w:rsid w:val="00C47301"/>
    <w:rsid w:val="00C51B1D"/>
    <w:rsid w:val="00C87DB6"/>
    <w:rsid w:val="00C924FC"/>
    <w:rsid w:val="00CA27F6"/>
    <w:rsid w:val="00CA7978"/>
    <w:rsid w:val="00CB1203"/>
    <w:rsid w:val="00CE192B"/>
    <w:rsid w:val="00CE55D2"/>
    <w:rsid w:val="00CF6642"/>
    <w:rsid w:val="00D071CA"/>
    <w:rsid w:val="00D13EB6"/>
    <w:rsid w:val="00D2342B"/>
    <w:rsid w:val="00D24DE6"/>
    <w:rsid w:val="00D25CBC"/>
    <w:rsid w:val="00D35B7A"/>
    <w:rsid w:val="00D43039"/>
    <w:rsid w:val="00D4779D"/>
    <w:rsid w:val="00D70200"/>
    <w:rsid w:val="00D70A0F"/>
    <w:rsid w:val="00D85C1E"/>
    <w:rsid w:val="00D92176"/>
    <w:rsid w:val="00D9267F"/>
    <w:rsid w:val="00D92CB9"/>
    <w:rsid w:val="00D95C58"/>
    <w:rsid w:val="00DA2711"/>
    <w:rsid w:val="00DC7334"/>
    <w:rsid w:val="00DE5AB7"/>
    <w:rsid w:val="00E26215"/>
    <w:rsid w:val="00E42DB1"/>
    <w:rsid w:val="00E52396"/>
    <w:rsid w:val="00E531F4"/>
    <w:rsid w:val="00E73FCF"/>
    <w:rsid w:val="00E7535B"/>
    <w:rsid w:val="00E76E40"/>
    <w:rsid w:val="00E80DB6"/>
    <w:rsid w:val="00EE1D71"/>
    <w:rsid w:val="00EE4F2D"/>
    <w:rsid w:val="00EE5B53"/>
    <w:rsid w:val="00EF5508"/>
    <w:rsid w:val="00EF604E"/>
    <w:rsid w:val="00F045DF"/>
    <w:rsid w:val="00F075A7"/>
    <w:rsid w:val="00F1176F"/>
    <w:rsid w:val="00F13F25"/>
    <w:rsid w:val="00F200FE"/>
    <w:rsid w:val="00F2072E"/>
    <w:rsid w:val="00F30C2B"/>
    <w:rsid w:val="00F33CF3"/>
    <w:rsid w:val="00F42596"/>
    <w:rsid w:val="00F505A8"/>
    <w:rsid w:val="00F50F79"/>
    <w:rsid w:val="00F57B2C"/>
    <w:rsid w:val="00F76DE6"/>
    <w:rsid w:val="00FA1CB6"/>
    <w:rsid w:val="00FC18EC"/>
    <w:rsid w:val="00FE1A79"/>
    <w:rsid w:val="00FF113F"/>
    <w:rsid w:val="00FF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138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15E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A9"/>
    <w:pPr>
      <w:ind w:left="708"/>
    </w:pPr>
  </w:style>
  <w:style w:type="character" w:customStyle="1" w:styleId="a4">
    <w:name w:val="Гипертекстовая ссылка"/>
    <w:uiPriority w:val="99"/>
    <w:rsid w:val="00C17E32"/>
    <w:rPr>
      <w:rFonts w:cs="Times New Roman"/>
      <w:color w:val="106BBE"/>
    </w:rPr>
  </w:style>
  <w:style w:type="paragraph" w:styleId="a5">
    <w:name w:val="Normal (Web)"/>
    <w:basedOn w:val="a"/>
    <w:rsid w:val="00087779"/>
    <w:pPr>
      <w:suppressAutoHyphens/>
      <w:spacing w:before="280" w:after="280" w:line="100" w:lineRule="atLeast"/>
    </w:pPr>
  </w:style>
  <w:style w:type="character" w:customStyle="1" w:styleId="10">
    <w:name w:val="Заголовок 1 Знак"/>
    <w:link w:val="1"/>
    <w:uiPriority w:val="9"/>
    <w:rsid w:val="00415E69"/>
    <w:rPr>
      <w:b/>
      <w:bCs/>
      <w:kern w:val="36"/>
      <w:sz w:val="48"/>
      <w:szCs w:val="48"/>
    </w:rPr>
  </w:style>
  <w:style w:type="character" w:styleId="a6">
    <w:name w:val="Strong"/>
    <w:link w:val="11"/>
    <w:qFormat/>
    <w:rsid w:val="007D0C1B"/>
    <w:rPr>
      <w:b/>
      <w:bCs/>
    </w:rPr>
  </w:style>
  <w:style w:type="character" w:styleId="a7">
    <w:name w:val="Hyperlink"/>
    <w:rsid w:val="007D0C1B"/>
    <w:rPr>
      <w:color w:val="0000FF"/>
      <w:u w:val="single"/>
      <w:lang w:bidi="ar-SA"/>
    </w:rPr>
  </w:style>
  <w:style w:type="paragraph" w:customStyle="1" w:styleId="11">
    <w:name w:val="Строгий1"/>
    <w:basedOn w:val="a"/>
    <w:link w:val="a6"/>
    <w:rsid w:val="007D0C1B"/>
    <w:rPr>
      <w:b/>
      <w:bCs/>
      <w:sz w:val="20"/>
      <w:szCs w:val="20"/>
    </w:rPr>
  </w:style>
  <w:style w:type="character" w:customStyle="1" w:styleId="a8">
    <w:name w:val="Цветовое выделение для Текст"/>
    <w:rsid w:val="007D0C1B"/>
    <w:rPr>
      <w:sz w:val="24"/>
    </w:rPr>
  </w:style>
  <w:style w:type="paragraph" w:customStyle="1" w:styleId="ConsPlusNormal">
    <w:name w:val="ConsPlusNormal"/>
    <w:uiPriority w:val="99"/>
    <w:rsid w:val="008454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57B2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9AD79-1138-4722-8ADB-77B266B3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Вопросы-ответы для эфира по теме: «Дачной амнистии – 10 лет</vt:lpstr>
    </vt:vector>
  </TitlesOfParts>
  <Company/>
  <LinksUpToDate>false</LinksUpToDate>
  <CharactersWithSpaces>2422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Вопросы-ответы для эфира по теме: «Дачной амнистии – 10 лет</dc:title>
  <dc:creator>User1</dc:creator>
  <cp:lastModifiedBy>GrishinaLN</cp:lastModifiedBy>
  <cp:revision>2</cp:revision>
  <cp:lastPrinted>2023-11-20T10:38:00Z</cp:lastPrinted>
  <dcterms:created xsi:type="dcterms:W3CDTF">2023-11-20T10:38:00Z</dcterms:created>
  <dcterms:modified xsi:type="dcterms:W3CDTF">2023-11-20T10:38:00Z</dcterms:modified>
</cp:coreProperties>
</file>