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FE8" w:rsidRDefault="00180FE8" w:rsidP="00180FE8">
      <w:pPr>
        <w:spacing w:after="0"/>
        <w:ind w:firstLine="709"/>
        <w:jc w:val="center"/>
        <w:rPr>
          <w:rFonts w:ascii="Times New Roman" w:hAnsi="Times New Roman" w:cs="Times New Roman"/>
          <w:color w:val="272727"/>
          <w:spacing w:val="6"/>
          <w:sz w:val="28"/>
          <w:szCs w:val="28"/>
        </w:rPr>
      </w:pPr>
      <w:r>
        <w:rPr>
          <w:rFonts w:ascii="Times New Roman" w:hAnsi="Times New Roman" w:cs="Times New Roman"/>
          <w:color w:val="272727"/>
          <w:spacing w:val="6"/>
          <w:sz w:val="28"/>
          <w:szCs w:val="28"/>
        </w:rPr>
        <w:t>Информация о продавцов в интернет-агрегаторах.</w:t>
      </w:r>
    </w:p>
    <w:p w:rsidR="00EF4F5E" w:rsidRPr="00180FE8" w:rsidRDefault="00EF06E6" w:rsidP="00180FE8">
      <w:pPr>
        <w:spacing w:after="0"/>
        <w:ind w:firstLine="709"/>
        <w:jc w:val="both"/>
        <w:rPr>
          <w:rFonts w:ascii="Times New Roman" w:hAnsi="Times New Roman" w:cs="Times New Roman"/>
          <w:color w:val="272727"/>
          <w:spacing w:val="6"/>
          <w:sz w:val="28"/>
          <w:szCs w:val="28"/>
        </w:rPr>
      </w:pPr>
      <w:r w:rsidRPr="00180FE8">
        <w:rPr>
          <w:rFonts w:ascii="Times New Roman" w:hAnsi="Times New Roman" w:cs="Times New Roman"/>
          <w:color w:val="272727"/>
          <w:spacing w:val="6"/>
          <w:sz w:val="28"/>
          <w:szCs w:val="28"/>
        </w:rPr>
        <w:t>Сайт-агрегатор — это платформа, которая собирает информацию в определенной тематике или нише и выдает его пользователю. Таким образом, больше нет необходимости изучать разные сайты в поиске нужной информации: все собрано в одном месте. Это позволяет пользователю экономить время и эффективнее использовать интернет. Также интернет-агрегаторы могут не собирать информацию самостоятельно, а предоставлять возможность компаниям или отдельным лицам публиковать ее.</w:t>
      </w:r>
    </w:p>
    <w:p w:rsidR="00EF06E6" w:rsidRPr="00180FE8" w:rsidRDefault="00EF06E6" w:rsidP="00180FE8">
      <w:pPr>
        <w:spacing w:after="0"/>
        <w:ind w:firstLine="709"/>
        <w:jc w:val="both"/>
        <w:rPr>
          <w:rFonts w:ascii="Times New Roman" w:hAnsi="Times New Roman" w:cs="Times New Roman"/>
          <w:color w:val="272727"/>
          <w:spacing w:val="6"/>
          <w:sz w:val="28"/>
          <w:szCs w:val="28"/>
        </w:rPr>
      </w:pPr>
      <w:r w:rsidRPr="00180FE8">
        <w:rPr>
          <w:rFonts w:ascii="Times New Roman" w:hAnsi="Times New Roman" w:cs="Times New Roman"/>
          <w:color w:val="272727"/>
          <w:spacing w:val="6"/>
          <w:sz w:val="28"/>
          <w:szCs w:val="28"/>
        </w:rPr>
        <w:t>К плюсам агрегатора можно отнести его удобство и функциональность: большая база информации дает возможность выбора. К минусам можно отнести возможные риски. Например, не всегда товар, заказанный на маркетплейсе будет качественным.</w:t>
      </w:r>
    </w:p>
    <w:p w:rsidR="00180FE8" w:rsidRPr="00180FE8" w:rsidRDefault="00F262CA" w:rsidP="00180FE8">
      <w:pPr>
        <w:spacing w:after="0"/>
        <w:ind w:firstLine="709"/>
        <w:jc w:val="both"/>
        <w:rPr>
          <w:rFonts w:ascii="Times New Roman" w:hAnsi="Times New Roman" w:cs="Times New Roman"/>
          <w:sz w:val="28"/>
          <w:szCs w:val="28"/>
        </w:rPr>
      </w:pPr>
      <w:r>
        <w:rPr>
          <w:rFonts w:ascii="Times New Roman" w:hAnsi="Times New Roman" w:cs="Times New Roman"/>
          <w:color w:val="1A1B1D"/>
          <w:sz w:val="28"/>
          <w:szCs w:val="28"/>
          <w:shd w:val="clear" w:color="auto" w:fill="FFFFFF"/>
        </w:rPr>
        <w:t>На интернет-а</w:t>
      </w:r>
      <w:r w:rsidR="00180FE8" w:rsidRPr="00180FE8">
        <w:rPr>
          <w:rFonts w:ascii="Times New Roman" w:hAnsi="Times New Roman" w:cs="Times New Roman"/>
          <w:color w:val="1A1B1D"/>
          <w:sz w:val="28"/>
          <w:szCs w:val="28"/>
          <w:shd w:val="clear" w:color="auto" w:fill="FFFFFF"/>
        </w:rPr>
        <w:t>грегатор</w:t>
      </w:r>
      <w:r>
        <w:rPr>
          <w:rFonts w:ascii="Times New Roman" w:hAnsi="Times New Roman" w:cs="Times New Roman"/>
          <w:color w:val="1A1B1D"/>
          <w:sz w:val="28"/>
          <w:szCs w:val="28"/>
          <w:shd w:val="clear" w:color="auto" w:fill="FFFFFF"/>
        </w:rPr>
        <w:t>а</w:t>
      </w:r>
      <w:r w:rsidR="00180FE8" w:rsidRPr="00180FE8">
        <w:rPr>
          <w:rFonts w:ascii="Times New Roman" w:hAnsi="Times New Roman" w:cs="Times New Roman"/>
          <w:color w:val="1A1B1D"/>
          <w:sz w:val="28"/>
          <w:szCs w:val="28"/>
          <w:shd w:val="clear" w:color="auto" w:fill="FFFFFF"/>
        </w:rPr>
        <w:t xml:space="preserve"> возлагается ответственность за убытки потребителя из-за недостоверных сведений о товаре либо продавце.</w:t>
      </w:r>
    </w:p>
    <w:p w:rsidR="00180FE8" w:rsidRPr="00180FE8" w:rsidRDefault="00EF06E6" w:rsidP="00180FE8">
      <w:pPr>
        <w:spacing w:after="0"/>
        <w:ind w:firstLine="709"/>
        <w:jc w:val="both"/>
        <w:rPr>
          <w:rFonts w:ascii="Times New Roman" w:hAnsi="Times New Roman" w:cs="Times New Roman"/>
          <w:color w:val="22272F"/>
          <w:sz w:val="28"/>
          <w:szCs w:val="28"/>
          <w:shd w:val="clear" w:color="auto" w:fill="FFFFFF"/>
        </w:rPr>
      </w:pPr>
      <w:r w:rsidRPr="00180FE8">
        <w:rPr>
          <w:rFonts w:ascii="Times New Roman" w:hAnsi="Times New Roman" w:cs="Times New Roman"/>
          <w:color w:val="464C55"/>
          <w:sz w:val="28"/>
          <w:szCs w:val="28"/>
          <w:shd w:val="clear" w:color="auto" w:fill="FFFFFF"/>
        </w:rPr>
        <w:t xml:space="preserve">Согласно статьи 9 Закона "О защите прав потребителей"  </w:t>
      </w:r>
      <w:r w:rsidRPr="00180FE8">
        <w:rPr>
          <w:rFonts w:ascii="Times New Roman" w:hAnsi="Times New Roman" w:cs="Times New Roman"/>
          <w:color w:val="22272F"/>
          <w:sz w:val="28"/>
          <w:szCs w:val="28"/>
          <w:shd w:val="clear" w:color="auto" w:fill="FFFFFF"/>
        </w:rPr>
        <w:t>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EF06E6" w:rsidRDefault="00180FE8" w:rsidP="00180FE8">
      <w:pPr>
        <w:spacing w:after="0"/>
        <w:ind w:firstLine="709"/>
        <w:jc w:val="both"/>
        <w:rPr>
          <w:rFonts w:ascii="Times New Roman" w:hAnsi="Times New Roman" w:cs="Times New Roman"/>
          <w:color w:val="1A1B1D"/>
          <w:sz w:val="28"/>
          <w:szCs w:val="28"/>
          <w:shd w:val="clear" w:color="auto" w:fill="FFFFFF"/>
        </w:rPr>
      </w:pPr>
      <w:r w:rsidRPr="00180FE8">
        <w:rPr>
          <w:rFonts w:ascii="Times New Roman" w:hAnsi="Times New Roman" w:cs="Times New Roman"/>
          <w:color w:val="1A1B1D"/>
          <w:sz w:val="28"/>
          <w:szCs w:val="28"/>
          <w:shd w:val="clear" w:color="auto" w:fill="FFFFFF"/>
        </w:rPr>
        <w:t>При этом предусмотрены и случаи освобождения агрегатора от ответственности. Например, если агрегатор не изменял информацию о товаре (услуге), а публиковал ее в виде, полученном от продавца (исполнителя услуги), то требование потребителя о возмещении ему убытков, причиненных продажей товара (или оказания услуги) на основе неполной или недостоверной информации должно быть адресовано напрямую продавцу (исполнителю услуги).</w:t>
      </w:r>
    </w:p>
    <w:p w:rsidR="00183C3F" w:rsidRDefault="00183C3F" w:rsidP="00180FE8">
      <w:pPr>
        <w:spacing w:after="0"/>
        <w:ind w:firstLine="709"/>
        <w:jc w:val="both"/>
        <w:rPr>
          <w:rFonts w:ascii="Times New Roman" w:hAnsi="Times New Roman" w:cs="Times New Roman"/>
          <w:color w:val="1A1B1D"/>
          <w:sz w:val="28"/>
          <w:szCs w:val="28"/>
          <w:shd w:val="clear" w:color="auto" w:fill="FFFFFF"/>
        </w:rPr>
      </w:pPr>
      <w:bookmarkStart w:id="0" w:name="_GoBack"/>
      <w:bookmarkEnd w:id="0"/>
    </w:p>
    <w:p w:rsidR="00180FE8" w:rsidRDefault="00180FE8" w:rsidP="00180FE8">
      <w:pPr>
        <w:spacing w:after="0" w:line="288" w:lineRule="auto"/>
        <w:ind w:firstLine="709"/>
        <w:jc w:val="both"/>
        <w:rPr>
          <w:rFonts w:ascii="Times New Roman" w:hAnsi="Times New Roman" w:cs="Times New Roman"/>
          <w:i/>
          <w:sz w:val="28"/>
          <w:szCs w:val="28"/>
        </w:rPr>
      </w:pPr>
    </w:p>
    <w:p w:rsidR="00180FE8" w:rsidRDefault="00180FE8" w:rsidP="00180FE8">
      <w:pPr>
        <w:spacing w:after="0" w:line="288" w:lineRule="auto"/>
        <w:ind w:firstLine="709"/>
        <w:jc w:val="both"/>
        <w:rPr>
          <w:rFonts w:ascii="Times New Roman" w:hAnsi="Times New Roman" w:cs="Times New Roman"/>
          <w:i/>
          <w:sz w:val="28"/>
          <w:szCs w:val="28"/>
        </w:rPr>
      </w:pPr>
    </w:p>
    <w:p w:rsidR="00B81EDC" w:rsidRDefault="00B81EDC" w:rsidP="00180FE8">
      <w:pPr>
        <w:spacing w:after="0" w:line="288" w:lineRule="auto"/>
        <w:ind w:firstLine="709"/>
        <w:jc w:val="both"/>
        <w:rPr>
          <w:rFonts w:ascii="Times New Roman" w:hAnsi="Times New Roman" w:cs="Times New Roman"/>
          <w:i/>
          <w:sz w:val="28"/>
          <w:szCs w:val="28"/>
        </w:rPr>
      </w:pPr>
    </w:p>
    <w:p w:rsidR="00B81EDC" w:rsidRPr="00B81EDC" w:rsidRDefault="00B81EDC" w:rsidP="00B81EDC">
      <w:pPr>
        <w:spacing w:after="0" w:line="288" w:lineRule="auto"/>
        <w:ind w:firstLine="709"/>
        <w:jc w:val="both"/>
        <w:rPr>
          <w:color w:val="22272F"/>
          <w:sz w:val="23"/>
          <w:szCs w:val="23"/>
          <w:shd w:val="clear" w:color="auto" w:fill="FFFFFF"/>
        </w:rPr>
      </w:pPr>
      <w:r w:rsidRPr="00B81EDC">
        <w:rPr>
          <w:color w:val="22272F"/>
          <w:sz w:val="23"/>
          <w:szCs w:val="23"/>
          <w:shd w:val="clear" w:color="auto" w:fill="FFFFFF"/>
        </w:rPr>
        <w:lastRenderedPageBreak/>
        <w:t>Интернет-агрегаторларда сатучылар турында мәгълүмат.</w:t>
      </w:r>
    </w:p>
    <w:p w:rsidR="00B81EDC" w:rsidRPr="00B81EDC" w:rsidRDefault="00B81EDC" w:rsidP="00B81EDC">
      <w:pPr>
        <w:spacing w:after="0" w:line="288" w:lineRule="auto"/>
        <w:ind w:firstLine="709"/>
        <w:jc w:val="both"/>
        <w:rPr>
          <w:color w:val="22272F"/>
          <w:sz w:val="23"/>
          <w:szCs w:val="23"/>
          <w:shd w:val="clear" w:color="auto" w:fill="FFFFFF"/>
        </w:rPr>
      </w:pPr>
      <w:r w:rsidRPr="00B81EDC">
        <w:rPr>
          <w:color w:val="22272F"/>
          <w:sz w:val="23"/>
          <w:szCs w:val="23"/>
          <w:shd w:val="clear" w:color="auto" w:fill="FFFFFF"/>
        </w:rPr>
        <w:t>Агрегатор сайты-билгеле бер темада яки урында мәгълүмат җыя торган һәм аны кулланучыга бирә торган платформа. Шулай итеп, дөрес мәгълүмат эзләүдә төрле сайтларны өйрәнергә кирәкми: барысы да бер урында җыелган. Бу кулланучыга вакытны сакларга һәм Интернетны нәтиҗәлерәк кулланырга мөмкинлек бирә. Шулай ук интернет-агрегаторлар мәгълүматны мөстәкыйль җыя алмыйлар, ә компанияләргә яки шәхесләргә аны бастырырга мөмкинлек бирәләр.</w:t>
      </w:r>
    </w:p>
    <w:p w:rsidR="00B81EDC" w:rsidRPr="00B81EDC" w:rsidRDefault="00B81EDC" w:rsidP="00B81EDC">
      <w:pPr>
        <w:spacing w:after="0" w:line="288" w:lineRule="auto"/>
        <w:ind w:firstLine="709"/>
        <w:jc w:val="both"/>
        <w:rPr>
          <w:color w:val="22272F"/>
          <w:sz w:val="23"/>
          <w:szCs w:val="23"/>
          <w:shd w:val="clear" w:color="auto" w:fill="FFFFFF"/>
        </w:rPr>
      </w:pPr>
      <w:r w:rsidRPr="00B81EDC">
        <w:rPr>
          <w:color w:val="22272F"/>
          <w:sz w:val="23"/>
          <w:szCs w:val="23"/>
          <w:shd w:val="clear" w:color="auto" w:fill="FFFFFF"/>
        </w:rPr>
        <w:t>Агрегатор уңайлыгын һәм функциясен атап була: зур мәгълүмат базасы сайлау мөмкинлеген бирә. Мөмкин булган куркынычлар тискәре якка кагылырга мөмкин. Мәсәлән, маркетплейста заказ бирелгән продукт һәрвакыт сыйфатлы булмас.</w:t>
      </w:r>
    </w:p>
    <w:p w:rsidR="00B81EDC" w:rsidRPr="00B81EDC" w:rsidRDefault="00B81EDC" w:rsidP="00B81EDC">
      <w:pPr>
        <w:spacing w:after="0" w:line="288" w:lineRule="auto"/>
        <w:ind w:firstLine="709"/>
        <w:jc w:val="both"/>
        <w:rPr>
          <w:color w:val="22272F"/>
          <w:sz w:val="23"/>
          <w:szCs w:val="23"/>
          <w:shd w:val="clear" w:color="auto" w:fill="FFFFFF"/>
        </w:rPr>
      </w:pPr>
      <w:r w:rsidRPr="00B81EDC">
        <w:rPr>
          <w:color w:val="22272F"/>
          <w:sz w:val="23"/>
          <w:szCs w:val="23"/>
          <w:shd w:val="clear" w:color="auto" w:fill="FFFFFF"/>
        </w:rPr>
        <w:t>Интернет-агрегаторга, товар яки сатучы турында дөрес булмаган мәгълүматлар аркасында, кулланучы югалтулары өчен җаваплылык йөкләнә.</w:t>
      </w:r>
    </w:p>
    <w:p w:rsidR="00B81EDC" w:rsidRPr="00B81EDC" w:rsidRDefault="00B81EDC" w:rsidP="00B81EDC">
      <w:pPr>
        <w:spacing w:after="0" w:line="288" w:lineRule="auto"/>
        <w:ind w:firstLine="709"/>
        <w:jc w:val="both"/>
        <w:rPr>
          <w:color w:val="22272F"/>
          <w:sz w:val="23"/>
          <w:szCs w:val="23"/>
          <w:shd w:val="clear" w:color="auto" w:fill="FFFFFF"/>
        </w:rPr>
      </w:pPr>
      <w:r w:rsidRPr="00B81EDC">
        <w:rPr>
          <w:color w:val="22272F"/>
          <w:sz w:val="23"/>
          <w:szCs w:val="23"/>
          <w:shd w:val="clear" w:color="auto" w:fill="FFFFFF"/>
        </w:rPr>
        <w:t>"Кулланучылар хокукларын яклау турында" Законның 9 статьясы нигезендә агрегатор хуҗасы кулланучыларга үзләре һәм сатучы (башкаручы) турында мәгълүмат (фирма атамасы (исеме), урнашу урыны (адресы), эш режимы, юридик затны төзү турында Дәүләт теркәү номеры, фамилиясе, исеме, әтисенең исеме (бар икән), физик затның дәүләт теркәве турында Дәүләт теркәү номеры (адресы) турында мәгълүмат җиткерергә тиеш шәхси эшмәкәр), шулай ук күрсәтелгән мәгълүматтагы үзгәрешләр турында. Агрегатор хуҗасы кулланучыларга "Интернет"мәгълүмат-телекоммуникация челтәрендә үз сайтында һәм (яки) сайтта урнаштыру аша үзе һәм сатучы (башкаручы) турында мәгълүмат җиткерә. Сатучы (башкаручы) турында мәгълүматны агрегатор хуҗасы "Интернет" мәгълүмати-телекоммуникация челтәрендә үз сайтында һәм (яки) сайтында урнаштыру аша "Интернет"мәгълүмати-телекоммуникация челтәрендә сатучы (башкаручы) сайтына сылтама белән кулланучыларга җиткерергә хокуклы</w:t>
      </w:r>
    </w:p>
    <w:p w:rsidR="00B81EDC" w:rsidRDefault="00B81EDC" w:rsidP="00B81EDC">
      <w:pPr>
        <w:spacing w:after="0" w:line="288" w:lineRule="auto"/>
        <w:ind w:firstLine="709"/>
        <w:jc w:val="both"/>
        <w:rPr>
          <w:color w:val="22272F"/>
          <w:sz w:val="23"/>
          <w:szCs w:val="23"/>
          <w:shd w:val="clear" w:color="auto" w:fill="FFFFFF"/>
        </w:rPr>
      </w:pPr>
      <w:r w:rsidRPr="00B81EDC">
        <w:rPr>
          <w:color w:val="22272F"/>
          <w:sz w:val="23"/>
          <w:szCs w:val="23"/>
          <w:shd w:val="clear" w:color="auto" w:fill="FFFFFF"/>
        </w:rPr>
        <w:t>Шул ук вакытта агрегаторны җаваплылыктан азат итү очраклары да каралган. Әйтик, агрегатор товар (хезмәт) турында мәгълүматны үзгәртмәгән, ә аны хезмәт күрсәтүчедән алынган рәвешендә бастырган икән, кулланучының товарны (яки хезмәт күрсәтүне) тулы булмаган яки дөрес булмаган мәгълүмат нигезендә сатуга (хезмәт күрсәтүгә) китерелгән зыянны каплау турындагы таләбе турыдан-туры сатучыга (хезмәт күрсәтүчегә) адресланырга тиеш.</w:t>
      </w:r>
    </w:p>
    <w:sectPr w:rsidR="00B81EDC" w:rsidSect="00180FE8">
      <w:pgSz w:w="11906" w:h="16838"/>
      <w:pgMar w:top="851"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B35"/>
    <w:rsid w:val="00180FE8"/>
    <w:rsid w:val="00183C3F"/>
    <w:rsid w:val="00816B35"/>
    <w:rsid w:val="00B81EDC"/>
    <w:rsid w:val="00EF06E6"/>
    <w:rsid w:val="00EF4F5E"/>
    <w:rsid w:val="00F26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4B21"/>
  <w15:docId w15:val="{CE3E1220-1D29-4201-8AF3-FB348CF6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83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677</Words>
  <Characters>3861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Шангараева Лилия Рашатовна</dc:creator>
  <cp:keywords/>
  <dc:description/>
  <cp:lastModifiedBy>EconomOtdel2</cp:lastModifiedBy>
  <cp:revision>4</cp:revision>
  <cp:lastPrinted>2022-02-01T10:59:00Z</cp:lastPrinted>
  <dcterms:created xsi:type="dcterms:W3CDTF">2022-11-29T07:25:00Z</dcterms:created>
  <dcterms:modified xsi:type="dcterms:W3CDTF">2022-11-29T07:31:00Z</dcterms:modified>
</cp:coreProperties>
</file>