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Фатирны ничек дөрес итеп буләк итэргэ? </w:t>
      </w:r>
    </w:p>
    <w:p w:rsidR="003D0446" w:rsidRDefault="00125158">
      <w:pPr>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Мирас итеп калырга тиешле мөлкәтне уз туганнарына тапшыруның иң популяр ысулларының берсе – фатирнв булэк итеп биру. Бүләк итү процедурасын теркэу -  гади хэм бушлай дип санала, әмма шулай да анын үз нечкәлекләре бар. Бу хакта </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без буген Росреестрнын Татарстан Республикасы буенча идарэсенен Балтач хэм Кукмара районнары булеге житэкчесе  Шакирова Рэсимэ белэн энгэмэ корырбыз .</w:t>
      </w:r>
    </w:p>
    <w:p w:rsidR="003D0446" w:rsidRDefault="003D0446">
      <w:pPr>
        <w:suppressAutoHyphens/>
        <w:jc w:val="both"/>
        <w:rPr>
          <w:rFonts w:ascii="Times New Roman" w:eastAsia="Times New Roman" w:hAnsi="Times New Roman" w:cs="Times New Roman"/>
          <w:b/>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Күчемсез милекне бүләк итәргә яки булэкне кабул итәргә жыенучыга нәрсә белергә кирәк?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Күчемсез милекне (фатир, йорт, җир участогы) бүләк итү  - аңа хокукны башка затка бушлай бирү дигән сүз. Әмма күчемсез милек  бүләк итү -бу алыш-биреш килешуе. Бу процедура бүләк итүче (күчемсез милек объекты хуҗасы) һәм әлеге объектны кабул итеп алучы арасында шартнамә төзүне таләп итә.</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Фатир яки йорт бүләк итү шартнамэсе  телдән генә тозелсэ, ул хокукый нәтиҗәләргә китерми. Хәтта фатир ачкычларны яки күчемсез милеккә документларны тапшыру да әлеге күчемсез милек объектларына милек хокукын күчерүне аңлатмый. Кайберләре туганнары белэн бклэк иту килешуен язалар, тик анны теркәмилэр — мондый килешү шулай ук төзелмәгән дип санала. Әгәр килешү язма рәвештә төзелмәгән булса, ул гамәлдә түгел дип санала. Ягъни, һичшиксез, бүләк итү турында килешү язма рэвештэ төзелергә тиеш һәм аның нигезендә хокукларның күчүе Росреестрда теркәлу шарт.</w:t>
      </w:r>
    </w:p>
    <w:p w:rsidR="003D0446" w:rsidRDefault="00125158">
      <w:pPr>
        <w:spacing w:before="100" w:after="510" w:line="360" w:lineRule="auto"/>
        <w:ind w:right="-30"/>
        <w:rPr>
          <w:rFonts w:ascii="Times New Roman" w:eastAsia="Times New Roman" w:hAnsi="Times New Roman" w:cs="Times New Roman"/>
          <w:b/>
          <w:sz w:val="28"/>
          <w:shd w:val="clear" w:color="auto" w:fill="FBFBFB"/>
        </w:rPr>
      </w:pPr>
      <w:r>
        <w:rPr>
          <w:rFonts w:ascii="Times New Roman" w:eastAsia="Times New Roman" w:hAnsi="Times New Roman" w:cs="Times New Roman"/>
          <w:b/>
          <w:sz w:val="28"/>
          <w:shd w:val="clear" w:color="auto" w:fill="FBFBFB"/>
        </w:rPr>
        <w:t>Күчемсез милекне кайчан бүләк итәргә була?</w:t>
      </w:r>
    </w:p>
    <w:p w:rsidR="003D0446" w:rsidRDefault="00125158">
      <w:pPr>
        <w:spacing w:before="100" w:after="510" w:line="360" w:lineRule="auto"/>
        <w:ind w:right="-30"/>
        <w:rPr>
          <w:rFonts w:ascii="Times New Roman" w:eastAsia="Times New Roman" w:hAnsi="Times New Roman" w:cs="Times New Roman"/>
          <w:sz w:val="28"/>
          <w:shd w:val="clear" w:color="auto" w:fill="FBFBFB"/>
        </w:rPr>
      </w:pPr>
      <w:r>
        <w:rPr>
          <w:rFonts w:ascii="Times New Roman" w:eastAsia="Times New Roman" w:hAnsi="Times New Roman" w:cs="Times New Roman"/>
          <w:sz w:val="28"/>
          <w:shd w:val="clear" w:color="auto" w:fill="FBFBFB"/>
        </w:rPr>
        <w:t>Нигездә, теләсә кайсы вакытта. Ин мөһиме, бу килешүне бүләк итүче  исэн вакытта төзергә кирәк. Күчемсез милек объектын бүләк итүченең вафатыннан соң бүләк ителүчегә тапшыруны күздә тоткан килешү тозелмэгэн дип санала, ягъни милек хокукының күчеше дәүләт теркәвен узмаячак.</w:t>
      </w:r>
    </w:p>
    <w:p w:rsidR="003D0446" w:rsidRDefault="00125158">
      <w:pPr>
        <w:spacing w:after="0" w:line="360" w:lineRule="auto"/>
        <w:ind w:right="-30"/>
        <w:rPr>
          <w:rFonts w:ascii="Times New Roman" w:eastAsia="Times New Roman" w:hAnsi="Times New Roman" w:cs="Times New Roman"/>
          <w:b/>
          <w:sz w:val="28"/>
          <w:shd w:val="clear" w:color="auto" w:fill="FBFBFB"/>
        </w:rPr>
      </w:pPr>
      <w:r>
        <w:rPr>
          <w:rFonts w:ascii="Times New Roman" w:eastAsia="Times New Roman" w:hAnsi="Times New Roman" w:cs="Times New Roman"/>
          <w:b/>
          <w:sz w:val="28"/>
          <w:shd w:val="clear" w:color="auto" w:fill="FBFBFB"/>
        </w:rPr>
        <w:lastRenderedPageBreak/>
        <w:t xml:space="preserve">Бүләк итү килешүен ничек дөрес итеп рәсмиләштерергә? </w:t>
      </w:r>
    </w:p>
    <w:p w:rsidR="003D0446" w:rsidRDefault="003D0446">
      <w:pPr>
        <w:spacing w:line="255" w:lineRule="auto"/>
        <w:rPr>
          <w:rFonts w:ascii="Times New Roman" w:eastAsia="Times New Roman" w:hAnsi="Times New Roman" w:cs="Times New Roman"/>
          <w:sz w:val="28"/>
          <w:shd w:val="clear" w:color="auto" w:fill="FBFBFB"/>
        </w:rPr>
      </w:pPr>
    </w:p>
    <w:p w:rsidR="003D0446" w:rsidRDefault="00125158">
      <w:pPr>
        <w:spacing w:line="255" w:lineRule="auto"/>
        <w:jc w:val="both"/>
        <w:rPr>
          <w:rFonts w:ascii="Times New Roman" w:eastAsia="Times New Roman" w:hAnsi="Times New Roman" w:cs="Times New Roman"/>
          <w:sz w:val="28"/>
          <w:shd w:val="clear" w:color="auto" w:fill="FBFBFB"/>
        </w:rPr>
      </w:pPr>
      <w:r>
        <w:rPr>
          <w:rFonts w:ascii="Times New Roman" w:eastAsia="Times New Roman" w:hAnsi="Times New Roman" w:cs="Times New Roman"/>
          <w:sz w:val="28"/>
          <w:shd w:val="clear" w:color="auto" w:fill="FBFBFB"/>
        </w:rPr>
        <w:t xml:space="preserve">Бүләк итү килешүе гади язма һәм нотариаль формада рәсмиләштерелергә мөмкин. Әгәр күчемсез милек бердәнбер милекченеке булса, бүләк итү килешүен нотариуста расларга кирәкми. Сез аны язмача төзи аласыз, Купфунцияле узэк аша документларны Росреестрга тапшырасыз. Шулай ук Росреестр сайтындагы электрон сервистан файдаланырга мөмкин. </w:t>
      </w:r>
    </w:p>
    <w:p w:rsidR="003D0446" w:rsidRDefault="00125158">
      <w:pPr>
        <w:spacing w:line="255" w:lineRule="auto"/>
        <w:jc w:val="both"/>
        <w:rPr>
          <w:rFonts w:ascii="Times New Roman" w:eastAsia="Times New Roman" w:hAnsi="Times New Roman" w:cs="Times New Roman"/>
          <w:sz w:val="28"/>
          <w:shd w:val="clear" w:color="auto" w:fill="FBFBFB"/>
        </w:rPr>
      </w:pPr>
      <w:r>
        <w:rPr>
          <w:rFonts w:ascii="Times New Roman" w:eastAsia="Times New Roman" w:hAnsi="Times New Roman" w:cs="Times New Roman"/>
          <w:sz w:val="28"/>
          <w:shd w:val="clear" w:color="auto" w:fill="FBFBFB"/>
        </w:rPr>
        <w:t>Милеккэ хокук берничэ зат исеменэ теркэлгэн булса, хэм алар хэммэсе бергэ бер ук кешегэ булэк итмичэ, милеккэ хокукнын бер олеше генэ булэк ителгэн очракта,  килешу мәҗбүри  рэвештэ нотариуста раслана.</w:t>
      </w:r>
    </w:p>
    <w:p w:rsidR="003D0446" w:rsidRDefault="003D0446">
      <w:pPr>
        <w:suppressAutoHyphens/>
        <w:jc w:val="both"/>
        <w:rPr>
          <w:rFonts w:ascii="Times New Roman" w:eastAsia="Times New Roman" w:hAnsi="Times New Roman" w:cs="Times New Roman"/>
          <w:b/>
          <w:sz w:val="28"/>
          <w:shd w:val="clear" w:color="auto" w:fill="FFFF00"/>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Әгәр күчемсез милек якын туганына бүләк ителә икән, мэсэлэн, ире хатынына бүләк итсә, нинди дә булса үзенчәлекләр бармы? </w:t>
      </w: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sz w:val="28"/>
        </w:rPr>
        <w:t>Әгәр күчемсез милек объекты никахта сатып алынмаган һәм, шул рәвешле, уртак мөлкәт булып тормаса, иренә яисэ хатынына мондый милекне бүләк итү өчен нинди дә булса чиклэулар юк.</w:t>
      </w: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sz w:val="28"/>
        </w:rPr>
        <w:t>Никахта сатып алынган очракта, мондый мөлкәт уртак санала.  Хәтта ул бары тик берсенэ генэ теркәлгән булса да, мондый мөлкәткэ ир белән хатын тигез хокукка ия. Бу очракта ир белән хатынның уртак милкен бүлүне гамәлгә ашыру өчен нотариуска мөрәҗәгать итәргә мөмкин. Нотариус тарафыннан  ир белән хатынның өлешен билгеләү турында килешү төзеләчәк һәм киләчәктә ире үз өлешен бүләк итә алачак, әмма бүләк итү килешүе шулай ук нотариус тарафыннан расланган  булырга тиеш. Икенсе вариант - ир белән хатын арасында никах килешүе төзү өчен нотариуска мөрәҗәгать итәргә мөмкин, бу килешу нэтижэсендэ ир белән хатын арасында әлеге күчемсез милекнең кемнеке булуы билгелэнэчэк. Бу очракта, никах килешүе нэтижэсендэ ачыкланган милек хужасы уз милкен гади язмача килешу нигезендэ иреня яки хатынына булэк итеп бирэ ала.</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Ә фатир балигъ булмаган балаларга бүләк ителсә?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Монда нинди дә булса каршылыклар юк, мондый бүләк  иту килешүе гади язма рәвештә төзелергә мөмкин.  </w:t>
      </w:r>
    </w:p>
    <w:p w:rsidR="003D0446" w:rsidRDefault="003D0446">
      <w:pPr>
        <w:suppressAutoHyphens/>
        <w:jc w:val="both"/>
        <w:rPr>
          <w:rFonts w:ascii="Times New Roman" w:eastAsia="Times New Roman" w:hAnsi="Times New Roman" w:cs="Times New Roman"/>
          <w:sz w:val="28"/>
        </w:rPr>
      </w:pPr>
    </w:p>
    <w:p w:rsidR="003D0446" w:rsidRDefault="00125158">
      <w:pPr>
        <w:spacing w:line="255" w:lineRule="auto"/>
        <w:rPr>
          <w:rFonts w:ascii="Times New Roman" w:eastAsia="Times New Roman" w:hAnsi="Times New Roman" w:cs="Times New Roman"/>
          <w:b/>
          <w:sz w:val="28"/>
          <w:shd w:val="clear" w:color="auto" w:fill="FBFBFB"/>
        </w:rPr>
      </w:pPr>
      <w:r>
        <w:rPr>
          <w:rFonts w:ascii="Times New Roman" w:eastAsia="Times New Roman" w:hAnsi="Times New Roman" w:cs="Times New Roman"/>
          <w:b/>
          <w:sz w:val="28"/>
          <w:shd w:val="clear" w:color="auto" w:fill="FBFBFB"/>
        </w:rPr>
        <w:t xml:space="preserve">Күчемсез милекне нинди очракта бүләк итәргэ ярамый?  </w:t>
      </w:r>
    </w:p>
    <w:p w:rsidR="003D0446" w:rsidRDefault="003D0446">
      <w:pPr>
        <w:spacing w:line="255" w:lineRule="auto"/>
        <w:rPr>
          <w:rFonts w:ascii="Times New Roman" w:eastAsia="Times New Roman" w:hAnsi="Times New Roman" w:cs="Times New Roman"/>
          <w:sz w:val="28"/>
          <w:shd w:val="clear" w:color="auto" w:fill="FBFBFB"/>
        </w:rPr>
      </w:pPr>
    </w:p>
    <w:p w:rsidR="003D0446" w:rsidRDefault="00125158">
      <w:pPr>
        <w:spacing w:line="255" w:lineRule="auto"/>
        <w:rPr>
          <w:rFonts w:ascii="Times New Roman" w:eastAsia="Times New Roman" w:hAnsi="Times New Roman" w:cs="Times New Roman"/>
          <w:sz w:val="28"/>
          <w:shd w:val="clear" w:color="auto" w:fill="FBFBFB"/>
        </w:rPr>
      </w:pPr>
      <w:r>
        <w:rPr>
          <w:rFonts w:ascii="Times New Roman" w:eastAsia="Times New Roman" w:hAnsi="Times New Roman" w:cs="Times New Roman"/>
          <w:sz w:val="28"/>
          <w:shd w:val="clear" w:color="auto" w:fill="FBFBFB"/>
        </w:rPr>
        <w:t xml:space="preserve">Гамэлдэге законнар милек хужасы булла торып та, уз милкен  бүләк итү тыелган затларны билгели. Мәсәлән, балигъ булмаган һәм эшкә сәләтсез дип танылган гражданнар исеменнэн аларнын законлы вәкилләренэ  күчемсез милекне  булэк иту тыела; </w:t>
      </w:r>
    </w:p>
    <w:p w:rsidR="003D0446" w:rsidRDefault="00125158">
      <w:pPr>
        <w:spacing w:line="255" w:lineRule="auto"/>
        <w:rPr>
          <w:rFonts w:ascii="Times New Roman" w:eastAsia="Times New Roman" w:hAnsi="Times New Roman" w:cs="Times New Roman"/>
          <w:sz w:val="28"/>
          <w:shd w:val="clear" w:color="auto" w:fill="FBFBFB"/>
        </w:rPr>
      </w:pPr>
      <w:r>
        <w:rPr>
          <w:rFonts w:ascii="Times New Roman" w:eastAsia="Times New Roman" w:hAnsi="Times New Roman" w:cs="Times New Roman"/>
          <w:sz w:val="28"/>
          <w:shd w:val="clear" w:color="auto" w:fill="FBFBFB"/>
        </w:rPr>
        <w:t xml:space="preserve">- белем бирү оешмалары, медицина, социаль, шул исәптән ятим балалар һәм ата-ана тәрбиясеннән мәхрүм калган балалар белэн эшлэуче оешманын эшчелэренэ яки аларнын гаилэ эгъзаларына шунда дәвалауда яки тәрбияләүдә булган гражданнарнын торак хэм башка кучемсез милкен булэк итеп бирергэ ярамый. </w:t>
      </w: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Булэк иту килешуен теркәү өчен Росреестрга нинди документлар тапшырыла? </w:t>
      </w: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1. хокук күчешен дәүләт теркәвенә алу турында ике якнын да гаризасы;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2. килешүдә катнашучыларның шәхесен ачыклаучы документлар;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3. әгәр шартнамәдә катнашучы исеменнән өченче зат эш итcэ, нотариуста расланган ышаныч кагазе</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4. бүләк итү килешүе.  </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Бүләк ителгән фатир өчен салым түләргә кирәкме?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Кучемсез милекне якын туганнарга булэк итеп биргэн очракта, салым тулэнми. Әгәр бүләк итү килешүе якын туганнарына тугел, э башка затларга рәсмиләштерелә икән, алучы мондый бүләк өчен аның бәясенең 13% ын түләргә тиеш булачак.</w:t>
      </w: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Бүләк итүчегэ нинди куркыныч янарга момкин?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Бүләк итү килешүен рәсмиләштергәндә, бүләк итүчегә шунысы куркыныч -  килешүне теркәгәннән соң, бүләк итүче бу милеккэ барлык хокукларыннан мәхрүм була. Килешү бүләк итүче исэн вакытта төзелә һәм куп очракта элеккеге милекченең бүләк ителгән фатирда яшәргә хокукы булуын күздә тота. Еш кына бу килешүләр үтәлми, хэм бу очракта бэхэс судка барып житэ.</w:t>
      </w: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 xml:space="preserve">Один из самых популярных способов передачи условно наследуемого имущества родственникам – это оформление дарственной на квартиру. В прошлом году, например, в Татарстане на основании договора дарения было зарегистрировано </w:t>
      </w:r>
      <w:r w:rsidRPr="00125158">
        <w:rPr>
          <w:rFonts w:ascii="Times New Roman" w:eastAsia="Times New Roman" w:hAnsi="Times New Roman" w:cs="Times New Roman"/>
          <w:b/>
          <w:sz w:val="28"/>
        </w:rPr>
        <w:t>около 25 тысяч прав</w:t>
      </w:r>
      <w:r>
        <w:rPr>
          <w:rFonts w:ascii="Times New Roman" w:eastAsia="Times New Roman" w:hAnsi="Times New Roman" w:cs="Times New Roman"/>
          <w:sz w:val="28"/>
        </w:rPr>
        <w:t xml:space="preserve">. Считается, что процедура дарения проста в оформлении и безвозмездна, но все же есть свои нюансы. Какие, разберемся вместе с </w:t>
      </w:r>
      <w:r>
        <w:rPr>
          <w:rFonts w:ascii="Times New Roman" w:eastAsia="Times New Roman" w:hAnsi="Times New Roman" w:cs="Times New Roman"/>
          <w:b/>
          <w:sz w:val="28"/>
        </w:rPr>
        <w:t xml:space="preserve">заместителем руководителя Управления Росреестра по Республике Татарстан Лилией Бургановой.   </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Лилия Барисовна, что нужно знать тем, кто собирается подарить недвижимость или принять его в дар?</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Подарить недвижимость (квартиру, дом, земельный участок) значит безвозмездно передать на неё права другому лицу. Но дарение недвижимости – это тоже сделка. Эта процедура требует составления договора между дарителем (владельцем объекта недвижимости) и одаряемым (принимающим в дар этот объект).</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Обещание подарить квартиру или дом в устной форме не имеет правовых последствий. Даже передача ключей от квартиры или документов на недвижимость не означает переход права собственности на эти объекты недвижимости.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Некоторые пишут дарственную на родственников, но не регистрирует сделку — такой договор также считается незаключенным. Если договор не заключен в письменной форме, он считается недействительным. То есть обязательно должен быть составлен письменный договор дарения и на его основании зарегистрирован переход прав в Росреестре. </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Когда можно дарить недвижимость?</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В принципе, в любое время. Здесь, главное, нужно знать, что договор нужно заключить при жизни дарителя. Договор, предусматривающий передачу объекта недвижимости одаряемому после смерти дарителя, считается ничтожным, то есть в государственной регистрации перехода права собственности будет отказано.</w:t>
      </w:r>
    </w:p>
    <w:p w:rsidR="003D0446" w:rsidRDefault="003D0446">
      <w:pPr>
        <w:spacing w:after="0" w:line="360" w:lineRule="auto"/>
        <w:ind w:right="-30"/>
        <w:rPr>
          <w:rFonts w:ascii="Times New Roman" w:eastAsia="Times New Roman" w:hAnsi="Times New Roman" w:cs="Times New Roman"/>
          <w:sz w:val="28"/>
          <w:shd w:val="clear" w:color="auto" w:fill="FBFBFB"/>
        </w:rPr>
      </w:pPr>
    </w:p>
    <w:p w:rsidR="003D0446" w:rsidRDefault="003D0446">
      <w:pPr>
        <w:spacing w:after="0" w:line="360" w:lineRule="auto"/>
        <w:rPr>
          <w:rFonts w:ascii="Times New Roman" w:eastAsia="Times New Roman" w:hAnsi="Times New Roman" w:cs="Times New Roman"/>
          <w:b/>
          <w:sz w:val="28"/>
          <w:shd w:val="clear" w:color="auto" w:fill="FBFBFB"/>
        </w:rPr>
      </w:pP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Как правильно оформить договор дарения?</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Договор дарения может быть оформлен в простой письменной и нотариальной форме. Если недвижимое имущество принадлежит единственному собственнику, то договор дарения не нужно заверять у нотариуса. Вы просто составляете его письменно, подписываете и подаете через МФЦ документы в Росреестр. Также можно воспользоваться электронным сервисом на сайте Росреестра.</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Обязательного удостоверения сделки у нотариуса требуется, когда право за дарителем зарегистрировано на праве общей долевой собственности и она отчуждается на основании договора дарения.</w:t>
      </w:r>
    </w:p>
    <w:p w:rsidR="003D0446" w:rsidRDefault="003D0446">
      <w:pPr>
        <w:suppressAutoHyphens/>
        <w:jc w:val="both"/>
        <w:rPr>
          <w:rFonts w:ascii="Times New Roman" w:eastAsia="Times New Roman" w:hAnsi="Times New Roman" w:cs="Times New Roman"/>
          <w:sz w:val="28"/>
        </w:rPr>
      </w:pP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b/>
          <w:sz w:val="28"/>
          <w:shd w:val="clear" w:color="auto" w:fill="FFFF00"/>
        </w:rPr>
        <w:t>- Если недвижимость дарится близкому родственнику, например, муж дарит жене, есть какие-то особенности?</w:t>
      </w: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b/>
          <w:sz w:val="28"/>
          <w:shd w:val="clear" w:color="auto" w:fill="FFFF00"/>
        </w:rPr>
        <w:t xml:space="preserve">Если объект недвижимого имущества приобретен не в браке и, таким образом, не является совместно нажитым имуществом, то какие-либо препятствия для осуществления дарения мужем жене такого имущества отсутствуют. </w:t>
      </w: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b/>
          <w:sz w:val="28"/>
          <w:shd w:val="clear" w:color="auto" w:fill="FFFF00"/>
        </w:rPr>
        <w:t>В случае, если имущество приобретено в браке, то такое имущество является совместно нажитым и фактически такое имущество принадлежит в равных доля обоим супругам, даже если оно зарегистрировано на праве собственности только за одним лицом. В данном случае возможно обратиться  к нотариусу для осуществления раздела общего имущества супругов. Нотариусом будет составлено соглашение об определении долей в праве каждому из супргуов и в дальнейщем супруг сможет осуществить дарение своей доли в праве общей долевой собственности на объект недвижимого имущества, однако договор дарения доли в праве общей долевой собственности также должен быть удостоверен нотариусом. Также возможно обратиться к нотариусу для заключения брачного договора между супругами,  которым будет установлено, кому из супругов конкретно принадлежит данное недвижимое имущество на праве единоличной собственности. В этом случае, супруг, брачным договором которому будет установлена принадлежность объекта дарения, может осуществить отчуждение имущества на основании договора дарения, заключенного в простой письменной форме.</w:t>
      </w:r>
    </w:p>
    <w:p w:rsidR="003D0446" w:rsidRDefault="00125158">
      <w:pPr>
        <w:suppressAutoHyphens/>
        <w:jc w:val="both"/>
        <w:rPr>
          <w:rFonts w:ascii="Times New Roman" w:eastAsia="Times New Roman" w:hAnsi="Times New Roman" w:cs="Times New Roman"/>
          <w:b/>
          <w:sz w:val="28"/>
          <w:shd w:val="clear" w:color="auto" w:fill="FFFF00"/>
        </w:rPr>
      </w:pPr>
      <w:r>
        <w:rPr>
          <w:rFonts w:ascii="Times New Roman" w:eastAsia="Times New Roman" w:hAnsi="Times New Roman" w:cs="Times New Roman"/>
          <w:b/>
          <w:sz w:val="28"/>
          <w:shd w:val="clear" w:color="auto" w:fill="FFFF00"/>
        </w:rPr>
        <w:t>- А если дарится детям, в том числе несовершеннолетним?</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Тут каких либо препятствий нет, такой договор дарения может быть составлен в простой письменной форме, за исключением, если даритель дарит долю в праве долевой собственности в объекте недвижимости несовершеннолетнему гражданину, то в этом случае в силу положений части 1.1 статьи 42  Федерального закона №218-ФЗ от 13.07.2015г. «О государственной регистрации недвижимости» такая сделка подлежит нотариальному удостоверения, т. к. сделки по отчуждению долей в праве общей долевой собственности подлежат нотариальному удостоверению.</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Кому нельзя дарить недвижимость?</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Закон предусматривает определенный круг лиц, которым запрещается осуществлять дарение. </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Например, запрещается дарить недвижимость подопечных законным представителям малолетних и признанных недееспособными граждан;</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работникам образовательных организаций, медицинских, социальных, в том числе для детей-сирот и детей, оставшихся без попечения родителей, гражданам, находящихся в них на лечении, содержании или воспитании, супругами и родственниками этих граждан и т.д. </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Какие документы подаются в Росреестр для регистрации сделки по дарственной?</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1. заявление о государственной регистрации перехода права (представляет даритель) и о государственной регистрации права собственности (представляет одаряемый);</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2. документы, удостоверяющие личность участников договора;</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3. нотариально удостоверенная доверенность, если третье лицо действует от имени участника договора;</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4.     договор дарения;</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Обычно после регистрации сделки и передачи ключей новому собственнику составляется акт приема-передачи квартиры. По закону, его составлять не обязательно, но это позволит в будущем избежать взаимных претензий и проблем. Дело в том, что договор считается заключенным после регистрации перехода права собственности в Росреестре, а передача собственности — после подписания акта приема-передачи.</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Нужно ли платить налог за подаренную квартиру?</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случае передачи в дар недвижимости близким родственникам сделка не облагается налогом. Если договор дарения оформляется не на родственников, то получатель должен будет заплатить за такой подарок 13% от его стоимости.  </w:t>
      </w:r>
    </w:p>
    <w:p w:rsidR="003D0446" w:rsidRDefault="00125158">
      <w:pPr>
        <w:suppressAutoHyphens/>
        <w:jc w:val="both"/>
        <w:rPr>
          <w:rFonts w:ascii="Times New Roman" w:eastAsia="Times New Roman" w:hAnsi="Times New Roman" w:cs="Times New Roman"/>
          <w:b/>
          <w:sz w:val="28"/>
        </w:rPr>
      </w:pPr>
      <w:r>
        <w:rPr>
          <w:rFonts w:ascii="Times New Roman" w:eastAsia="Times New Roman" w:hAnsi="Times New Roman" w:cs="Times New Roman"/>
          <w:b/>
          <w:sz w:val="28"/>
        </w:rPr>
        <w:t>- Чем рискует даритель?</w:t>
      </w:r>
    </w:p>
    <w:p w:rsidR="003D0446" w:rsidRDefault="00125158">
      <w:pPr>
        <w:suppressAutoHyphens/>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оформлении договора дарения для дарителя есть риски, так как после регистрации договора даритель лишается всех прав на имущество. Договор заключается при жизни дарителя и часто подразумевает устные договоренности, что бывший собственник имеет право проживать в подаренной квартире. Нередко случается, что эти договоренности не соблюдаются, что приводит к безуспешным, в основном, судебным разбирательствам. </w:t>
      </w:r>
    </w:p>
    <w:p w:rsidR="003D0446" w:rsidRDefault="003D0446">
      <w:pPr>
        <w:suppressAutoHyphens/>
        <w:jc w:val="both"/>
        <w:rPr>
          <w:rFonts w:ascii="Times New Roman" w:eastAsia="Times New Roman" w:hAnsi="Times New Roman" w:cs="Times New Roman"/>
          <w:sz w:val="28"/>
        </w:rPr>
      </w:pPr>
    </w:p>
    <w:sectPr w:rsidR="003D0446" w:rsidSect="001419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D0446"/>
    <w:rsid w:val="00125158"/>
    <w:rsid w:val="00141990"/>
    <w:rsid w:val="00274026"/>
    <w:rsid w:val="003D0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9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Гришина Лилия Николаевна</dc:creator>
  <cp:lastModifiedBy>GrishinaLN</cp:lastModifiedBy>
  <cp:revision>2</cp:revision>
  <dcterms:created xsi:type="dcterms:W3CDTF">2022-05-06T05:06:00Z</dcterms:created>
  <dcterms:modified xsi:type="dcterms:W3CDTF">2022-05-06T05:06:00Z</dcterms:modified>
</cp:coreProperties>
</file>