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4E7" w:rsidRDefault="009F14E7">
      <w:pPr>
        <w:rPr>
          <w:color w:val="auto"/>
          <w:sz w:val="2"/>
          <w:szCs w:val="2"/>
        </w:rPr>
      </w:pPr>
    </w:p>
    <w:p w:rsidR="009F14E7" w:rsidRDefault="009F14E7">
      <w:pPr>
        <w:rPr>
          <w:color w:val="auto"/>
          <w:sz w:val="2"/>
          <w:szCs w:val="2"/>
        </w:rPr>
      </w:pPr>
    </w:p>
    <w:p w:rsidR="009F14E7" w:rsidRDefault="009F14E7">
      <w:pPr>
        <w:rPr>
          <w:color w:val="auto"/>
          <w:sz w:val="2"/>
          <w:szCs w:val="2"/>
        </w:rPr>
      </w:pPr>
    </w:p>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FB4C1C">
          <w:pgSz w:w="11900" w:h="16840"/>
          <w:pgMar w:top="993"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9"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rsidR="0054611E" w:rsidRDefault="007D2FA8"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1747B4">
        <w:rPr>
          <w:rFonts w:ascii="Times New Roman" w:hAnsi="Times New Roman" w:cs="Times New Roman"/>
          <w:b/>
          <w:color w:val="auto"/>
          <w:sz w:val="28"/>
          <w:szCs w:val="28"/>
        </w:rPr>
        <w:t>«__» ________ 20__</w:t>
      </w:r>
      <w:r w:rsidR="00C02471">
        <w:rPr>
          <w:rFonts w:ascii="Times New Roman" w:hAnsi="Times New Roman" w:cs="Times New Roman"/>
          <w:b/>
          <w:color w:val="auto"/>
          <w:sz w:val="28"/>
          <w:szCs w:val="28"/>
        </w:rPr>
        <w:t xml:space="preserve"> г.</w:t>
      </w:r>
      <w:r w:rsidR="00246A3E">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C02471">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246A3E">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246A3E">
        <w:rPr>
          <w:rFonts w:ascii="Times New Roman" w:hAnsi="Times New Roman" w:cs="Times New Roman"/>
          <w:b/>
          <w:color w:val="auto"/>
          <w:sz w:val="28"/>
          <w:szCs w:val="28"/>
        </w:rPr>
        <w:t xml:space="preserve"> </w:t>
      </w:r>
      <w:r w:rsidR="001747B4">
        <w:rPr>
          <w:rFonts w:ascii="Times New Roman" w:hAnsi="Times New Roman" w:cs="Times New Roman"/>
          <w:b/>
          <w:color w:val="auto"/>
          <w:sz w:val="28"/>
          <w:szCs w:val="28"/>
        </w:rPr>
        <w:t>_____</w:t>
      </w:r>
    </w:p>
    <w:p w:rsidR="00A741EB" w:rsidRDefault="00A741EB" w:rsidP="00C7184A">
      <w:pPr>
        <w:pStyle w:val="20"/>
        <w:shd w:val="clear" w:color="auto" w:fill="auto"/>
        <w:spacing w:line="240" w:lineRule="auto"/>
        <w:rPr>
          <w:rFonts w:ascii="Times New Roman" w:hAnsi="Times New Roman" w:cs="Times New Roman"/>
          <w:b/>
          <w:color w:val="auto"/>
          <w:sz w:val="28"/>
          <w:szCs w:val="28"/>
        </w:rPr>
      </w:pPr>
    </w:p>
    <w:p w:rsidR="001C3939" w:rsidRDefault="001C3939" w:rsidP="006C3E8A">
      <w:pPr>
        <w:widowControl/>
        <w:jc w:val="center"/>
        <w:rPr>
          <w:rFonts w:ascii="Times New Roman" w:eastAsia="Calibri" w:hAnsi="Times New Roman" w:cs="Times New Roman"/>
          <w:b/>
          <w:color w:val="auto"/>
          <w:sz w:val="28"/>
          <w:szCs w:val="28"/>
          <w:lang w:eastAsia="en-US" w:bidi="ar-SA"/>
        </w:rPr>
      </w:pPr>
      <w:r w:rsidRPr="007C0247">
        <w:rPr>
          <w:rFonts w:ascii="Times New Roman" w:eastAsia="Calibri" w:hAnsi="Times New Roman" w:cs="Times New Roman"/>
          <w:b/>
          <w:color w:val="auto"/>
          <w:sz w:val="28"/>
          <w:szCs w:val="28"/>
          <w:lang w:eastAsia="en-US" w:bidi="ar-SA"/>
        </w:rPr>
        <w:t xml:space="preserve">О внесении изменений в Решение Совета Высокогорского </w:t>
      </w:r>
      <w:r>
        <w:rPr>
          <w:rFonts w:ascii="Times New Roman" w:eastAsia="Calibri" w:hAnsi="Times New Roman" w:cs="Times New Roman"/>
          <w:b/>
          <w:color w:val="auto"/>
          <w:sz w:val="28"/>
          <w:szCs w:val="28"/>
          <w:lang w:eastAsia="en-US" w:bidi="ar-SA"/>
        </w:rPr>
        <w:t>м</w:t>
      </w:r>
      <w:r w:rsidRPr="007C0247">
        <w:rPr>
          <w:rFonts w:ascii="Times New Roman" w:eastAsia="Calibri" w:hAnsi="Times New Roman" w:cs="Times New Roman"/>
          <w:b/>
          <w:color w:val="auto"/>
          <w:sz w:val="28"/>
          <w:szCs w:val="28"/>
          <w:lang w:eastAsia="en-US" w:bidi="ar-SA"/>
        </w:rPr>
        <w:t>униципального района</w:t>
      </w:r>
      <w:r w:rsidR="006C3E8A">
        <w:rPr>
          <w:rFonts w:ascii="Times New Roman" w:eastAsia="Calibri" w:hAnsi="Times New Roman" w:cs="Times New Roman"/>
          <w:b/>
          <w:color w:val="auto"/>
          <w:sz w:val="28"/>
          <w:szCs w:val="28"/>
          <w:lang w:eastAsia="en-US" w:bidi="ar-SA"/>
        </w:rPr>
        <w:t xml:space="preserve"> от 12.11.2021 № 125</w:t>
      </w:r>
      <w:r w:rsidRPr="007C0247">
        <w:rPr>
          <w:rFonts w:ascii="Times New Roman" w:eastAsia="Calibri" w:hAnsi="Times New Roman" w:cs="Times New Roman"/>
          <w:b/>
          <w:color w:val="auto"/>
          <w:sz w:val="28"/>
          <w:szCs w:val="28"/>
          <w:lang w:eastAsia="en-US" w:bidi="ar-SA"/>
        </w:rPr>
        <w:t xml:space="preserve"> «</w:t>
      </w:r>
      <w:r w:rsidRPr="006E72CF">
        <w:rPr>
          <w:rFonts w:ascii="Times New Roman" w:eastAsia="Calibri" w:hAnsi="Times New Roman" w:cs="Times New Roman"/>
          <w:b/>
          <w:color w:val="auto"/>
          <w:sz w:val="28"/>
          <w:szCs w:val="28"/>
          <w:lang w:eastAsia="en-US" w:bidi="ar-SA"/>
        </w:rPr>
        <w:t>Об утверждении Положения о му</w:t>
      </w:r>
      <w:r w:rsidR="006C3E8A">
        <w:rPr>
          <w:rFonts w:ascii="Times New Roman" w:eastAsia="Calibri" w:hAnsi="Times New Roman" w:cs="Times New Roman"/>
          <w:b/>
          <w:color w:val="auto"/>
          <w:sz w:val="28"/>
          <w:szCs w:val="28"/>
          <w:lang w:eastAsia="en-US" w:bidi="ar-SA"/>
        </w:rPr>
        <w:t>ниципальном</w:t>
      </w:r>
      <w:r w:rsidR="006C3E8A" w:rsidRPr="006C3E8A">
        <w:rPr>
          <w:rFonts w:ascii="Times New Roman" w:eastAsia="Calibri" w:hAnsi="Times New Roman" w:cs="Times New Roman"/>
          <w:b/>
          <w:color w:val="auto"/>
          <w:sz w:val="28"/>
          <w:szCs w:val="28"/>
          <w:lang w:eastAsia="en-US" w:bidi="ar-SA"/>
        </w:rPr>
        <w:t xml:space="preserve"> жили</w:t>
      </w:r>
      <w:r w:rsidR="006C3E8A">
        <w:rPr>
          <w:rFonts w:ascii="Times New Roman" w:eastAsia="Calibri" w:hAnsi="Times New Roman" w:cs="Times New Roman"/>
          <w:b/>
          <w:color w:val="auto"/>
          <w:sz w:val="28"/>
          <w:szCs w:val="28"/>
          <w:lang w:eastAsia="en-US" w:bidi="ar-SA"/>
        </w:rPr>
        <w:t xml:space="preserve">щном контроле </w:t>
      </w:r>
      <w:r w:rsidR="006C3E8A" w:rsidRPr="006C3E8A">
        <w:rPr>
          <w:rFonts w:ascii="Times New Roman" w:eastAsia="Calibri" w:hAnsi="Times New Roman" w:cs="Times New Roman"/>
          <w:b/>
          <w:color w:val="auto"/>
          <w:sz w:val="28"/>
          <w:szCs w:val="28"/>
          <w:lang w:eastAsia="en-US" w:bidi="ar-SA"/>
        </w:rPr>
        <w:t>на территории Высокогорского муниципального района</w:t>
      </w:r>
      <w:r w:rsidRPr="007C0247">
        <w:rPr>
          <w:rFonts w:ascii="Times New Roman" w:eastAsia="Calibri" w:hAnsi="Times New Roman" w:cs="Times New Roman"/>
          <w:b/>
          <w:color w:val="auto"/>
          <w:sz w:val="28"/>
          <w:szCs w:val="28"/>
          <w:lang w:eastAsia="en-US" w:bidi="ar-SA"/>
        </w:rPr>
        <w:t>»</w:t>
      </w:r>
    </w:p>
    <w:p w:rsidR="001C3939" w:rsidRDefault="001C3939" w:rsidP="001C3939">
      <w:pPr>
        <w:widowControl/>
        <w:jc w:val="center"/>
        <w:rPr>
          <w:rFonts w:ascii="Times New Roman" w:eastAsia="Calibri" w:hAnsi="Times New Roman" w:cs="Times New Roman"/>
          <w:b/>
          <w:color w:val="auto"/>
          <w:sz w:val="28"/>
          <w:szCs w:val="28"/>
          <w:lang w:eastAsia="en-US" w:bidi="ar-SA"/>
        </w:rPr>
      </w:pPr>
    </w:p>
    <w:p w:rsidR="001C3939" w:rsidRDefault="006C3E8A" w:rsidP="006C3E8A">
      <w:pPr>
        <w:widowControl/>
        <w:tabs>
          <w:tab w:val="left" w:pos="709"/>
        </w:tabs>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r>
      <w:r w:rsidRPr="000C672C">
        <w:rPr>
          <w:rFonts w:ascii="Times New Roman" w:eastAsia="Times New Roman" w:hAnsi="Times New Roman" w:cs="Times New Roman"/>
          <w:color w:val="auto"/>
          <w:sz w:val="28"/>
          <w:szCs w:val="28"/>
          <w:lang w:bidi="ar-SA"/>
        </w:rPr>
        <w:t>В соответствии с Жилищным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руководствуясь Уставом Высокогорского муниципального района, Совет Высокогорского муниципального района</w:t>
      </w:r>
    </w:p>
    <w:p w:rsidR="003D1E9D" w:rsidRDefault="003D1E9D" w:rsidP="006C3E8A">
      <w:pPr>
        <w:widowControl/>
        <w:tabs>
          <w:tab w:val="left" w:pos="709"/>
        </w:tabs>
        <w:jc w:val="both"/>
        <w:rPr>
          <w:rFonts w:ascii="Times New Roman" w:eastAsia="Times New Roman" w:hAnsi="Times New Roman" w:cs="Times New Roman"/>
          <w:b/>
          <w:color w:val="auto"/>
          <w:sz w:val="28"/>
          <w:szCs w:val="28"/>
          <w:lang w:bidi="ar-SA"/>
        </w:rPr>
      </w:pPr>
      <w:bookmarkStart w:id="0" w:name="_GoBack"/>
      <w:bookmarkEnd w:id="0"/>
    </w:p>
    <w:p w:rsidR="001C3939" w:rsidRPr="007C0247" w:rsidRDefault="001C3939" w:rsidP="001C3939">
      <w:pPr>
        <w:widowControl/>
        <w:tabs>
          <w:tab w:val="left" w:pos="709"/>
        </w:tabs>
        <w:jc w:val="center"/>
        <w:rPr>
          <w:rFonts w:ascii="Times New Roman" w:eastAsia="Calibri" w:hAnsi="Times New Roman" w:cs="Times New Roman"/>
          <w:b/>
          <w:color w:val="auto"/>
          <w:sz w:val="28"/>
          <w:szCs w:val="28"/>
          <w:lang w:eastAsia="en-US" w:bidi="ar-SA"/>
        </w:rPr>
      </w:pPr>
      <w:r w:rsidRPr="007C0247">
        <w:rPr>
          <w:rFonts w:ascii="Times New Roman" w:eastAsia="Times New Roman" w:hAnsi="Times New Roman" w:cs="Times New Roman"/>
          <w:b/>
          <w:color w:val="auto"/>
          <w:sz w:val="28"/>
          <w:szCs w:val="28"/>
          <w:lang w:bidi="ar-SA"/>
        </w:rPr>
        <w:t>РЕШИЛ</w:t>
      </w:r>
      <w:r w:rsidRPr="007C0247">
        <w:rPr>
          <w:rFonts w:ascii="Times New Roman" w:eastAsia="Calibri" w:hAnsi="Times New Roman" w:cs="Times New Roman"/>
          <w:b/>
          <w:color w:val="auto"/>
          <w:sz w:val="28"/>
          <w:szCs w:val="28"/>
          <w:lang w:eastAsia="en-US" w:bidi="ar-SA"/>
        </w:rPr>
        <w:t>:</w:t>
      </w:r>
    </w:p>
    <w:p w:rsidR="001C3939" w:rsidRPr="006E72CF" w:rsidRDefault="001C3939" w:rsidP="001C3939">
      <w:pPr>
        <w:widowControl/>
        <w:ind w:firstLine="708"/>
        <w:jc w:val="both"/>
        <w:rPr>
          <w:rFonts w:ascii="Times New Roman" w:eastAsia="Calibri" w:hAnsi="Times New Roman" w:cs="Times New Roman"/>
          <w:b/>
          <w:color w:val="auto"/>
          <w:sz w:val="28"/>
          <w:szCs w:val="28"/>
          <w:lang w:eastAsia="en-US" w:bidi="ar-SA"/>
        </w:rPr>
      </w:pPr>
      <w:r>
        <w:rPr>
          <w:rFonts w:ascii="Times New Roman" w:eastAsia="Calibri" w:hAnsi="Times New Roman" w:cs="Times New Roman"/>
          <w:color w:val="auto"/>
          <w:sz w:val="28"/>
          <w:szCs w:val="28"/>
          <w:lang w:eastAsia="en-US" w:bidi="ar-SA"/>
        </w:rPr>
        <w:t>1.Внести в Решение исполнительного комитета высокогорского муниципального р</w:t>
      </w:r>
      <w:r w:rsidR="006C3E8A">
        <w:rPr>
          <w:rFonts w:ascii="Times New Roman" w:eastAsia="Calibri" w:hAnsi="Times New Roman" w:cs="Times New Roman"/>
          <w:color w:val="auto"/>
          <w:sz w:val="28"/>
          <w:szCs w:val="28"/>
          <w:lang w:eastAsia="en-US" w:bidi="ar-SA"/>
        </w:rPr>
        <w:t>айона республики Татарстан № 125 от 12.11</w:t>
      </w:r>
      <w:r>
        <w:rPr>
          <w:rFonts w:ascii="Times New Roman" w:eastAsia="Calibri" w:hAnsi="Times New Roman" w:cs="Times New Roman"/>
          <w:color w:val="auto"/>
          <w:sz w:val="28"/>
          <w:szCs w:val="28"/>
          <w:lang w:eastAsia="en-US" w:bidi="ar-SA"/>
        </w:rPr>
        <w:t>.2021г.</w:t>
      </w:r>
      <w:r w:rsidRPr="00C7313C">
        <w:rPr>
          <w:rFonts w:ascii="Times New Roman" w:eastAsia="Calibri" w:hAnsi="Times New Roman" w:cs="Times New Roman"/>
          <w:b/>
          <w:color w:val="auto"/>
          <w:sz w:val="28"/>
          <w:szCs w:val="28"/>
          <w:lang w:eastAsia="en-US" w:bidi="ar-SA"/>
        </w:rPr>
        <w:t xml:space="preserve"> </w:t>
      </w:r>
      <w:r w:rsidRPr="00C7313C">
        <w:rPr>
          <w:rFonts w:ascii="Times New Roman" w:eastAsia="Calibri" w:hAnsi="Times New Roman" w:cs="Times New Roman"/>
          <w:color w:val="auto"/>
          <w:sz w:val="28"/>
          <w:szCs w:val="28"/>
          <w:lang w:eastAsia="en-US" w:bidi="ar-SA"/>
        </w:rPr>
        <w:t>«</w:t>
      </w:r>
      <w:r w:rsidR="006C3E8A" w:rsidRPr="006C3E8A">
        <w:rPr>
          <w:rFonts w:ascii="Times New Roman" w:eastAsia="Calibri" w:hAnsi="Times New Roman" w:cs="Times New Roman"/>
          <w:color w:val="auto"/>
          <w:sz w:val="28"/>
          <w:szCs w:val="28"/>
          <w:lang w:eastAsia="en-US" w:bidi="ar-SA"/>
        </w:rPr>
        <w:t>Об утверждении Положения о муниципальном жилищном контроле на территории Высок</w:t>
      </w:r>
      <w:r w:rsidR="00EF2999">
        <w:rPr>
          <w:rFonts w:ascii="Times New Roman" w:eastAsia="Calibri" w:hAnsi="Times New Roman" w:cs="Times New Roman"/>
          <w:color w:val="auto"/>
          <w:sz w:val="28"/>
          <w:szCs w:val="28"/>
          <w:lang w:eastAsia="en-US" w:bidi="ar-SA"/>
        </w:rPr>
        <w:t>огорского муниципального района</w:t>
      </w:r>
      <w:r w:rsidRPr="00C7313C">
        <w:rPr>
          <w:rFonts w:ascii="Times New Roman" w:eastAsia="Calibri" w:hAnsi="Times New Roman" w:cs="Times New Roman"/>
          <w:color w:val="auto"/>
          <w:sz w:val="28"/>
          <w:szCs w:val="28"/>
          <w:lang w:eastAsia="en-US" w:bidi="ar-SA"/>
        </w:rPr>
        <w:t>» следующие изменения</w:t>
      </w:r>
      <w:r>
        <w:rPr>
          <w:rFonts w:ascii="Times New Roman" w:eastAsia="Calibri" w:hAnsi="Times New Roman" w:cs="Times New Roman"/>
          <w:color w:val="auto"/>
          <w:sz w:val="28"/>
          <w:szCs w:val="28"/>
          <w:lang w:eastAsia="en-US" w:bidi="ar-SA"/>
        </w:rPr>
        <w:t>:</w:t>
      </w:r>
    </w:p>
    <w:p w:rsidR="001C3939" w:rsidRDefault="001C3939" w:rsidP="001C3939">
      <w:pPr>
        <w:widowControl/>
        <w:ind w:firstLine="708"/>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bidi="ar-SA"/>
        </w:rPr>
        <w:t>1. Изложить п.4</w:t>
      </w:r>
      <w:r w:rsidRPr="0096238B">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w:t>
      </w:r>
      <w:r w:rsidRPr="006E72CF">
        <w:rPr>
          <w:rFonts w:ascii="Times New Roman" w:eastAsia="Calibri" w:hAnsi="Times New Roman" w:cs="Times New Roman"/>
          <w:color w:val="auto"/>
          <w:sz w:val="28"/>
          <w:szCs w:val="28"/>
          <w:lang w:eastAsia="en-US" w:bidi="ar-SA"/>
        </w:rPr>
        <w:t>Обжалование решений уполномоченного органа, действий (бездействия) должностных лиц уполномоченного органа</w:t>
      </w:r>
      <w:r>
        <w:rPr>
          <w:rFonts w:ascii="Times New Roman" w:eastAsia="Calibri" w:hAnsi="Times New Roman" w:cs="Times New Roman"/>
          <w:color w:val="auto"/>
          <w:sz w:val="28"/>
          <w:szCs w:val="28"/>
          <w:lang w:eastAsia="en-US" w:bidi="ar-SA"/>
        </w:rPr>
        <w:t xml:space="preserve">» </w:t>
      </w:r>
      <w:bookmarkStart w:id="1" w:name="_Hlk73456502"/>
      <w:r w:rsidRPr="0096238B">
        <w:rPr>
          <w:rFonts w:ascii="Times New Roman" w:eastAsia="Calibri" w:hAnsi="Times New Roman" w:cs="Times New Roman"/>
          <w:color w:val="auto"/>
          <w:sz w:val="28"/>
          <w:szCs w:val="28"/>
          <w:lang w:eastAsia="en-US"/>
        </w:rPr>
        <w:t xml:space="preserve">Положения </w:t>
      </w:r>
      <w:r w:rsidRPr="006E72CF">
        <w:rPr>
          <w:rFonts w:ascii="Times New Roman" w:eastAsia="Calibri" w:hAnsi="Times New Roman" w:cs="Times New Roman"/>
          <w:color w:val="auto"/>
          <w:sz w:val="28"/>
          <w:szCs w:val="28"/>
          <w:lang w:eastAsia="en-US"/>
        </w:rPr>
        <w:t>о муниципальном зе</w:t>
      </w:r>
      <w:r>
        <w:rPr>
          <w:rFonts w:ascii="Times New Roman" w:eastAsia="Calibri" w:hAnsi="Times New Roman" w:cs="Times New Roman"/>
          <w:color w:val="auto"/>
          <w:sz w:val="28"/>
          <w:szCs w:val="28"/>
          <w:lang w:eastAsia="en-US"/>
        </w:rPr>
        <w:t xml:space="preserve">мельном контроле на территории </w:t>
      </w:r>
      <w:r w:rsidRPr="006E72CF">
        <w:rPr>
          <w:rFonts w:ascii="Times New Roman" w:eastAsia="Calibri" w:hAnsi="Times New Roman" w:cs="Times New Roman"/>
          <w:color w:val="auto"/>
          <w:sz w:val="28"/>
          <w:szCs w:val="28"/>
          <w:lang w:eastAsia="en-US"/>
        </w:rPr>
        <w:t>Высокогорского муниципального района</w:t>
      </w:r>
      <w:r>
        <w:rPr>
          <w:rFonts w:ascii="Times New Roman" w:eastAsia="Calibri" w:hAnsi="Times New Roman" w:cs="Times New Roman"/>
          <w:color w:val="auto"/>
          <w:sz w:val="28"/>
          <w:szCs w:val="28"/>
          <w:lang w:eastAsia="en-US"/>
        </w:rPr>
        <w:t>» в следующей редакции:</w:t>
      </w:r>
    </w:p>
    <w:p w:rsidR="001C3939" w:rsidRPr="002F3F4E" w:rsidRDefault="001C3939" w:rsidP="001C3939">
      <w:pPr>
        <w:pStyle w:val="Standar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4.1</w:t>
      </w:r>
      <w:r w:rsidR="009B6C3A">
        <w:rPr>
          <w:rFonts w:ascii="Times New Roman" w:hAnsi="Times New Roman" w:cs="Times New Roman"/>
          <w:sz w:val="28"/>
          <w:szCs w:val="28"/>
          <w:lang w:val="ru-RU"/>
        </w:rPr>
        <w:t>. Решения уполномоченного органа,</w:t>
      </w:r>
      <w:r w:rsidRPr="002F3F4E">
        <w:rPr>
          <w:rFonts w:ascii="Times New Roman" w:hAnsi="Times New Roman" w:cs="Times New Roman"/>
          <w:sz w:val="28"/>
          <w:szCs w:val="28"/>
          <w:lang w:val="ru-RU"/>
        </w:rPr>
        <w:t xml:space="preserve"> действия (бездействие) должностных лиц, уполномоченных осуществлять муниципальный контроль в сфере благоустройства в муниципальных образованиях Высокогорского муниципального района, могут быть обжалованы в судебном порядке.</w:t>
      </w:r>
    </w:p>
    <w:p w:rsidR="001C3939" w:rsidRDefault="001C3939" w:rsidP="001C3939">
      <w:pPr>
        <w:pStyle w:val="pt-000002"/>
        <w:spacing w:before="0" w:after="0"/>
        <w:ind w:firstLine="708"/>
        <w:jc w:val="both"/>
        <w:rPr>
          <w:rStyle w:val="pt-a0-000004"/>
          <w:rFonts w:eastAsia="Georgia"/>
          <w:sz w:val="28"/>
          <w:szCs w:val="28"/>
        </w:rPr>
      </w:pPr>
      <w:r>
        <w:rPr>
          <w:rStyle w:val="pt-000003"/>
          <w:sz w:val="28"/>
          <w:szCs w:val="28"/>
        </w:rPr>
        <w:t>4.2</w:t>
      </w:r>
      <w:r w:rsidRPr="002F3F4E">
        <w:rPr>
          <w:rStyle w:val="pt-a0-000004"/>
          <w:rFonts w:eastAsia="Georgia"/>
          <w:sz w:val="28"/>
          <w:szCs w:val="28"/>
        </w:rPr>
        <w:t xml:space="preserve">. Досудебный порядок подачи </w:t>
      </w:r>
      <w:r w:rsidR="000A6795">
        <w:rPr>
          <w:rStyle w:val="pt-a0-000004"/>
          <w:rFonts w:eastAsia="Georgia"/>
          <w:sz w:val="28"/>
          <w:szCs w:val="28"/>
        </w:rPr>
        <w:t>жалоб на решения уполномоченного органа</w:t>
      </w:r>
      <w:r w:rsidRPr="002F3F4E">
        <w:rPr>
          <w:rStyle w:val="pt-a0-000004"/>
          <w:rFonts w:eastAsia="Georgia"/>
          <w:sz w:val="28"/>
          <w:szCs w:val="28"/>
        </w:rPr>
        <w:t>, действия (бездействие) должностных лиц, уполномоченных осуществлять муниципальный контроль в сфере благоустройства в муниципальных образованиях Высокогорского муниципального района, не применяется.</w:t>
      </w:r>
    </w:p>
    <w:p w:rsidR="00396F4C" w:rsidRDefault="00396F4C" w:rsidP="001C3939">
      <w:pPr>
        <w:pStyle w:val="pt-000002"/>
        <w:spacing w:before="0" w:after="0"/>
        <w:ind w:firstLine="708"/>
        <w:jc w:val="both"/>
        <w:rPr>
          <w:rStyle w:val="pt-a0-000004"/>
          <w:rFonts w:eastAsia="Georgia"/>
          <w:sz w:val="28"/>
          <w:szCs w:val="28"/>
        </w:rPr>
      </w:pPr>
      <w:r>
        <w:rPr>
          <w:rStyle w:val="pt-a0-000004"/>
          <w:rFonts w:eastAsia="Georgia"/>
          <w:sz w:val="28"/>
          <w:szCs w:val="28"/>
        </w:rPr>
        <w:t>2. изложить п.2 П</w:t>
      </w:r>
      <w:r w:rsidR="00F04412">
        <w:rPr>
          <w:rStyle w:val="pt-a0-000004"/>
          <w:rFonts w:eastAsia="Georgia"/>
          <w:sz w:val="28"/>
          <w:szCs w:val="28"/>
        </w:rPr>
        <w:t>риложение</w:t>
      </w:r>
      <w:r>
        <w:rPr>
          <w:rStyle w:val="pt-a0-000004"/>
          <w:rFonts w:eastAsia="Georgia"/>
          <w:sz w:val="28"/>
          <w:szCs w:val="28"/>
        </w:rPr>
        <w:t xml:space="preserve"> №2 Положения о муниципальном жилищном контроле на территории высокогорского муниципального района «</w:t>
      </w:r>
      <w:r w:rsidR="00323438">
        <w:rPr>
          <w:rStyle w:val="pt-a0-000004"/>
          <w:rFonts w:eastAsia="Georgia"/>
          <w:sz w:val="28"/>
          <w:szCs w:val="28"/>
        </w:rPr>
        <w:t>Инди</w:t>
      </w:r>
      <w:r>
        <w:rPr>
          <w:rStyle w:val="pt-a0-000004"/>
          <w:rFonts w:eastAsia="Georgia"/>
          <w:sz w:val="28"/>
          <w:szCs w:val="28"/>
        </w:rPr>
        <w:t>кативные показатели» в следующей редакции:</w:t>
      </w:r>
    </w:p>
    <w:p w:rsidR="00323438" w:rsidRDefault="00323438" w:rsidP="00396F4C">
      <w:pPr>
        <w:pStyle w:val="pt-000002"/>
        <w:ind w:firstLine="708"/>
        <w:jc w:val="both"/>
        <w:rPr>
          <w:sz w:val="28"/>
          <w:szCs w:val="28"/>
        </w:rPr>
      </w:pPr>
    </w:p>
    <w:p w:rsidR="00323438" w:rsidRDefault="00323438" w:rsidP="00396F4C">
      <w:pPr>
        <w:pStyle w:val="pt-000002"/>
        <w:ind w:firstLine="708"/>
        <w:jc w:val="both"/>
        <w:rPr>
          <w:sz w:val="28"/>
          <w:szCs w:val="28"/>
        </w:rPr>
      </w:pPr>
    </w:p>
    <w:p w:rsidR="00396F4C" w:rsidRPr="00396F4C" w:rsidRDefault="00396F4C" w:rsidP="00F04412">
      <w:pPr>
        <w:pStyle w:val="pt-000002"/>
        <w:ind w:firstLine="708"/>
        <w:jc w:val="center"/>
        <w:rPr>
          <w:sz w:val="28"/>
          <w:szCs w:val="28"/>
        </w:rPr>
      </w:pPr>
      <w:r w:rsidRPr="00396F4C">
        <w:rPr>
          <w:sz w:val="28"/>
          <w:szCs w:val="28"/>
        </w:rPr>
        <w:t>2. ИНДИКАТИВНЫЕ ПОКАЗАТЕЛИ</w:t>
      </w:r>
    </w:p>
    <w:p w:rsidR="00396F4C" w:rsidRPr="00396F4C" w:rsidRDefault="00396F4C" w:rsidP="00F04412">
      <w:pPr>
        <w:pStyle w:val="pt-000002"/>
        <w:spacing w:before="0" w:after="0"/>
        <w:ind w:firstLine="708"/>
        <w:jc w:val="both"/>
        <w:rPr>
          <w:sz w:val="28"/>
          <w:szCs w:val="28"/>
        </w:rPr>
      </w:pPr>
      <w:r w:rsidRPr="00396F4C">
        <w:rPr>
          <w:sz w:val="28"/>
          <w:szCs w:val="28"/>
        </w:rPr>
        <w:lastRenderedPageBreak/>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396F4C" w:rsidRPr="00396F4C" w:rsidRDefault="00396F4C" w:rsidP="00F04412">
      <w:pPr>
        <w:pStyle w:val="pt-000002"/>
        <w:spacing w:before="0" w:after="0"/>
        <w:ind w:firstLine="708"/>
        <w:jc w:val="both"/>
        <w:rPr>
          <w:sz w:val="28"/>
          <w:szCs w:val="28"/>
        </w:rPr>
      </w:pPr>
      <w:r w:rsidRPr="00396F4C">
        <w:rPr>
          <w:sz w:val="28"/>
          <w:szCs w:val="28"/>
        </w:rPr>
        <w:t>2.1</w:t>
      </w:r>
      <w:r w:rsidRPr="00396F4C">
        <w:rPr>
          <w:sz w:val="28"/>
          <w:szCs w:val="28"/>
        </w:rPr>
        <w:tab/>
        <w:t>количество внеплановых контрольных (надзорных) мероприятий, проведенных за отчетный период</w:t>
      </w:r>
      <w:r w:rsidRPr="00396F4C">
        <w:rPr>
          <w:sz w:val="28"/>
          <w:szCs w:val="28"/>
        </w:rPr>
        <w:tab/>
      </w:r>
    </w:p>
    <w:p w:rsidR="00396F4C" w:rsidRPr="00396F4C" w:rsidRDefault="00396F4C" w:rsidP="00F04412">
      <w:pPr>
        <w:pStyle w:val="pt-000002"/>
        <w:spacing w:before="0" w:after="0"/>
        <w:ind w:firstLine="708"/>
        <w:jc w:val="both"/>
        <w:rPr>
          <w:sz w:val="28"/>
          <w:szCs w:val="28"/>
        </w:rPr>
      </w:pPr>
      <w:r w:rsidRPr="00396F4C">
        <w:rPr>
          <w:sz w:val="28"/>
          <w:szCs w:val="28"/>
        </w:rPr>
        <w:t>2.2</w:t>
      </w:r>
      <w:r w:rsidRPr="00396F4C">
        <w:rPr>
          <w:sz w:val="28"/>
          <w:szCs w:val="28"/>
        </w:rPr>
        <w:tab/>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r w:rsidRPr="00396F4C">
        <w:rPr>
          <w:sz w:val="28"/>
          <w:szCs w:val="28"/>
        </w:rPr>
        <w:tab/>
      </w:r>
    </w:p>
    <w:p w:rsidR="00396F4C" w:rsidRPr="00396F4C" w:rsidRDefault="00396F4C" w:rsidP="00F04412">
      <w:pPr>
        <w:pStyle w:val="pt-000002"/>
        <w:spacing w:before="0" w:after="0"/>
        <w:ind w:firstLine="708"/>
        <w:jc w:val="both"/>
        <w:rPr>
          <w:sz w:val="28"/>
          <w:szCs w:val="28"/>
        </w:rPr>
      </w:pPr>
      <w:r w:rsidRPr="00396F4C">
        <w:rPr>
          <w:sz w:val="28"/>
          <w:szCs w:val="28"/>
        </w:rPr>
        <w:t>2.3</w:t>
      </w:r>
      <w:r w:rsidRPr="00396F4C">
        <w:rPr>
          <w:sz w:val="28"/>
          <w:szCs w:val="28"/>
        </w:rPr>
        <w:tab/>
        <w:t xml:space="preserve">общее количество контрольных (надзорных) мероприятий </w:t>
      </w:r>
    </w:p>
    <w:p w:rsidR="00396F4C" w:rsidRPr="00396F4C" w:rsidRDefault="00396F4C" w:rsidP="00F04412">
      <w:pPr>
        <w:pStyle w:val="pt-000002"/>
        <w:spacing w:before="0" w:after="0"/>
        <w:jc w:val="both"/>
        <w:rPr>
          <w:sz w:val="28"/>
          <w:szCs w:val="28"/>
        </w:rPr>
      </w:pPr>
      <w:r w:rsidRPr="00396F4C">
        <w:rPr>
          <w:sz w:val="28"/>
          <w:szCs w:val="28"/>
        </w:rPr>
        <w:t>с взаимодействием, проведенных за отчетный период</w:t>
      </w:r>
      <w:r w:rsidRPr="00396F4C">
        <w:rPr>
          <w:sz w:val="28"/>
          <w:szCs w:val="28"/>
        </w:rPr>
        <w:tab/>
      </w:r>
    </w:p>
    <w:p w:rsidR="00396F4C" w:rsidRPr="00396F4C" w:rsidRDefault="00396F4C" w:rsidP="00F04412">
      <w:pPr>
        <w:pStyle w:val="pt-000002"/>
        <w:spacing w:before="0" w:after="0"/>
        <w:ind w:firstLine="708"/>
        <w:jc w:val="both"/>
        <w:rPr>
          <w:sz w:val="28"/>
          <w:szCs w:val="28"/>
        </w:rPr>
      </w:pPr>
      <w:r w:rsidRPr="00396F4C">
        <w:rPr>
          <w:sz w:val="28"/>
          <w:szCs w:val="28"/>
        </w:rPr>
        <w:t>2.4</w:t>
      </w:r>
      <w:r w:rsidRPr="00396F4C">
        <w:rPr>
          <w:sz w:val="28"/>
          <w:szCs w:val="28"/>
        </w:rPr>
        <w:tab/>
        <w:t xml:space="preserve">количество контрольных (надзорных) мероприятий с взаимодействием </w:t>
      </w:r>
    </w:p>
    <w:p w:rsidR="00396F4C" w:rsidRPr="00396F4C" w:rsidRDefault="00396F4C" w:rsidP="00F04412">
      <w:pPr>
        <w:pStyle w:val="pt-000002"/>
        <w:spacing w:before="0" w:after="0"/>
        <w:jc w:val="both"/>
        <w:rPr>
          <w:sz w:val="28"/>
          <w:szCs w:val="28"/>
        </w:rPr>
      </w:pPr>
      <w:r w:rsidRPr="00396F4C">
        <w:rPr>
          <w:sz w:val="28"/>
          <w:szCs w:val="28"/>
        </w:rPr>
        <w:t>по каждому виду КНМ, проведенных за отчетный период</w:t>
      </w:r>
      <w:r w:rsidRPr="00396F4C">
        <w:rPr>
          <w:sz w:val="28"/>
          <w:szCs w:val="28"/>
        </w:rPr>
        <w:tab/>
      </w:r>
    </w:p>
    <w:p w:rsidR="00396F4C" w:rsidRPr="00396F4C" w:rsidRDefault="00396F4C" w:rsidP="00F04412">
      <w:pPr>
        <w:pStyle w:val="pt-000002"/>
        <w:spacing w:before="0" w:after="0"/>
        <w:ind w:firstLine="708"/>
        <w:jc w:val="both"/>
        <w:rPr>
          <w:sz w:val="28"/>
          <w:szCs w:val="28"/>
        </w:rPr>
      </w:pPr>
      <w:r w:rsidRPr="00396F4C">
        <w:rPr>
          <w:sz w:val="28"/>
          <w:szCs w:val="28"/>
        </w:rPr>
        <w:t>2.5</w:t>
      </w:r>
      <w:r w:rsidRPr="00396F4C">
        <w:rPr>
          <w:sz w:val="28"/>
          <w:szCs w:val="28"/>
        </w:rPr>
        <w:tab/>
        <w:t xml:space="preserve">количество контрольных (надзорных) мероприятий, проведенных </w:t>
      </w:r>
    </w:p>
    <w:p w:rsidR="00396F4C" w:rsidRPr="00396F4C" w:rsidRDefault="00396F4C" w:rsidP="00F04412">
      <w:pPr>
        <w:pStyle w:val="pt-000002"/>
        <w:spacing w:before="0" w:after="0"/>
        <w:jc w:val="both"/>
        <w:rPr>
          <w:sz w:val="28"/>
          <w:szCs w:val="28"/>
        </w:rPr>
      </w:pPr>
      <w:r w:rsidRPr="00396F4C">
        <w:rPr>
          <w:sz w:val="28"/>
          <w:szCs w:val="28"/>
        </w:rPr>
        <w:t>с использованием средств дистанционного взаимодействия, за отчетный период</w:t>
      </w:r>
      <w:r w:rsidRPr="00396F4C">
        <w:rPr>
          <w:sz w:val="28"/>
          <w:szCs w:val="28"/>
        </w:rPr>
        <w:tab/>
        <w:t>2.6.</w:t>
      </w:r>
      <w:r w:rsidRPr="00396F4C">
        <w:rPr>
          <w:sz w:val="28"/>
          <w:szCs w:val="28"/>
        </w:rPr>
        <w:tab/>
        <w:t xml:space="preserve">количество обязательных профилактических визитов, проведенных </w:t>
      </w:r>
    </w:p>
    <w:p w:rsidR="00396F4C" w:rsidRPr="00396F4C" w:rsidRDefault="00396F4C" w:rsidP="00F04412">
      <w:pPr>
        <w:pStyle w:val="pt-000002"/>
        <w:spacing w:before="0" w:after="0"/>
        <w:jc w:val="both"/>
        <w:rPr>
          <w:sz w:val="28"/>
          <w:szCs w:val="28"/>
        </w:rPr>
      </w:pPr>
      <w:r w:rsidRPr="00396F4C">
        <w:rPr>
          <w:sz w:val="28"/>
          <w:szCs w:val="28"/>
        </w:rPr>
        <w:t>за отчетный период</w:t>
      </w:r>
      <w:r w:rsidRPr="00396F4C">
        <w:rPr>
          <w:sz w:val="28"/>
          <w:szCs w:val="28"/>
        </w:rPr>
        <w:tab/>
      </w:r>
    </w:p>
    <w:p w:rsidR="00396F4C" w:rsidRPr="00396F4C" w:rsidRDefault="00396F4C" w:rsidP="00F04412">
      <w:pPr>
        <w:pStyle w:val="pt-000002"/>
        <w:spacing w:before="0" w:after="0"/>
        <w:ind w:firstLine="708"/>
        <w:jc w:val="both"/>
        <w:rPr>
          <w:sz w:val="28"/>
          <w:szCs w:val="28"/>
        </w:rPr>
      </w:pPr>
      <w:r w:rsidRPr="00396F4C">
        <w:rPr>
          <w:sz w:val="28"/>
          <w:szCs w:val="28"/>
        </w:rPr>
        <w:t>2.7</w:t>
      </w:r>
      <w:r w:rsidRPr="00396F4C">
        <w:rPr>
          <w:sz w:val="28"/>
          <w:szCs w:val="28"/>
        </w:rPr>
        <w:tab/>
        <w:t>количество предостережений о недопустимости нарушения обязательных требований, объявленных за отчетный период</w:t>
      </w:r>
      <w:r w:rsidRPr="00396F4C">
        <w:rPr>
          <w:sz w:val="28"/>
          <w:szCs w:val="28"/>
        </w:rPr>
        <w:tab/>
      </w:r>
    </w:p>
    <w:p w:rsidR="00396F4C" w:rsidRPr="00396F4C" w:rsidRDefault="00396F4C" w:rsidP="00F04412">
      <w:pPr>
        <w:pStyle w:val="pt-000002"/>
        <w:spacing w:before="0" w:after="0"/>
        <w:ind w:firstLine="708"/>
        <w:jc w:val="both"/>
        <w:rPr>
          <w:sz w:val="28"/>
          <w:szCs w:val="28"/>
        </w:rPr>
      </w:pPr>
      <w:r w:rsidRPr="00396F4C">
        <w:rPr>
          <w:sz w:val="28"/>
          <w:szCs w:val="28"/>
        </w:rPr>
        <w:t>2.8</w:t>
      </w:r>
      <w:r w:rsidRPr="00396F4C">
        <w:rPr>
          <w:sz w:val="28"/>
          <w:szCs w:val="28"/>
        </w:rPr>
        <w:tab/>
        <w:t>количество контрольных (надзорных) мероприятий, по результатам которых выявлены нарушения обязательных требований, за отчетный период</w:t>
      </w:r>
      <w:r w:rsidRPr="00396F4C">
        <w:rPr>
          <w:sz w:val="28"/>
          <w:szCs w:val="28"/>
        </w:rPr>
        <w:tab/>
      </w:r>
    </w:p>
    <w:p w:rsidR="00396F4C" w:rsidRPr="00396F4C" w:rsidRDefault="00396F4C" w:rsidP="00F04412">
      <w:pPr>
        <w:pStyle w:val="pt-000002"/>
        <w:spacing w:before="0" w:after="0"/>
        <w:ind w:firstLine="708"/>
        <w:jc w:val="both"/>
        <w:rPr>
          <w:sz w:val="28"/>
          <w:szCs w:val="28"/>
        </w:rPr>
      </w:pPr>
      <w:r w:rsidRPr="00396F4C">
        <w:rPr>
          <w:sz w:val="28"/>
          <w:szCs w:val="28"/>
        </w:rPr>
        <w:t>2.9</w:t>
      </w:r>
      <w:r w:rsidRPr="00396F4C">
        <w:rPr>
          <w:sz w:val="28"/>
          <w:szCs w:val="28"/>
        </w:rPr>
        <w:tab/>
        <w:t>количество контрольных (надзорных) мероприятий, по итогам которых возбуждены дела об административных правонарушениях, за отчетный период</w:t>
      </w:r>
      <w:r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2.10</w:t>
      </w:r>
      <w:r w:rsidR="00396F4C" w:rsidRPr="00396F4C">
        <w:rPr>
          <w:sz w:val="28"/>
          <w:szCs w:val="28"/>
        </w:rPr>
        <w:tab/>
        <w:t>сумма административных штрафов, наложенных по результатам контрольных (надзорных) мероприятий, за отчетный период</w:t>
      </w:r>
      <w:r w:rsidR="00396F4C"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2.11</w:t>
      </w:r>
      <w:r w:rsidR="00396F4C" w:rsidRPr="00396F4C">
        <w:rPr>
          <w:sz w:val="28"/>
          <w:szCs w:val="28"/>
        </w:rPr>
        <w:tab/>
        <w:t>количество направленных в органы прокуратуры заявлений о согласовании проведения контрольных (надзорных) мероприятий, за отчетный период</w:t>
      </w:r>
      <w:r w:rsidR="00396F4C"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2.12</w:t>
      </w:r>
      <w:r w:rsidR="00396F4C" w:rsidRPr="00396F4C">
        <w:rPr>
          <w:sz w:val="28"/>
          <w:szCs w:val="28"/>
        </w:rPr>
        <w:tab/>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r w:rsidR="00396F4C"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2.13</w:t>
      </w:r>
      <w:r w:rsidR="00396F4C" w:rsidRPr="00396F4C">
        <w:rPr>
          <w:sz w:val="28"/>
          <w:szCs w:val="28"/>
        </w:rPr>
        <w:tab/>
        <w:t>общее количество учтенных объектов контроля на конец отчетного периода</w:t>
      </w:r>
      <w:r w:rsidR="00396F4C"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2.14</w:t>
      </w:r>
      <w:r w:rsidR="00396F4C" w:rsidRPr="00396F4C">
        <w:rPr>
          <w:sz w:val="28"/>
          <w:szCs w:val="28"/>
        </w:rPr>
        <w:tab/>
        <w:t>количество учтенных объектов контроля, отнесенных к категориям риска, по каждой из категорий риска, на конец отчетного периода</w:t>
      </w:r>
      <w:r w:rsidR="00396F4C"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2.15</w:t>
      </w:r>
      <w:r w:rsidR="00396F4C" w:rsidRPr="00396F4C">
        <w:rPr>
          <w:sz w:val="28"/>
          <w:szCs w:val="28"/>
        </w:rPr>
        <w:tab/>
        <w:t>количество учтенных контролируемых лиц на конец отчетного перио</w:t>
      </w:r>
      <w:r>
        <w:rPr>
          <w:sz w:val="28"/>
          <w:szCs w:val="28"/>
        </w:rPr>
        <w:t>да</w:t>
      </w:r>
      <w:r>
        <w:rPr>
          <w:sz w:val="28"/>
          <w:szCs w:val="28"/>
        </w:rPr>
        <w:tab/>
        <w:t>2.16</w:t>
      </w:r>
      <w:r w:rsidR="00396F4C" w:rsidRPr="00396F4C">
        <w:rPr>
          <w:sz w:val="28"/>
          <w:szCs w:val="28"/>
        </w:rPr>
        <w:tab/>
        <w:t>количество учтенных контролируемых лиц, в отношении которых проведены контрольные (надзорные) мероприятия, за отчетный период</w:t>
      </w:r>
      <w:r w:rsidR="00396F4C"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2.17</w:t>
      </w:r>
      <w:r w:rsidR="00396F4C" w:rsidRPr="00396F4C">
        <w:rPr>
          <w:sz w:val="28"/>
          <w:szCs w:val="28"/>
        </w:rPr>
        <w:tab/>
        <w:t>количество жалоб, в отношении которых контрольным (надзорным) органом был нарушен срок рассмотрения, за отчетный период</w:t>
      </w:r>
      <w:r w:rsidR="00396F4C"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lastRenderedPageBreak/>
        <w:t>2.18</w:t>
      </w:r>
      <w:r w:rsidR="00396F4C" w:rsidRPr="00396F4C">
        <w:rPr>
          <w:sz w:val="28"/>
          <w:szCs w:val="28"/>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r w:rsidR="00396F4C"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2.19</w:t>
      </w:r>
      <w:r w:rsidR="00396F4C" w:rsidRPr="00396F4C">
        <w:rPr>
          <w:sz w:val="28"/>
          <w:szCs w:val="28"/>
        </w:rPr>
        <w:tab/>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p>
    <w:p w:rsidR="00396F4C" w:rsidRPr="00396F4C" w:rsidRDefault="00396F4C" w:rsidP="00F04412">
      <w:pPr>
        <w:pStyle w:val="pt-000002"/>
        <w:spacing w:before="0" w:after="0"/>
        <w:jc w:val="both"/>
        <w:rPr>
          <w:sz w:val="28"/>
          <w:szCs w:val="28"/>
        </w:rPr>
      </w:pPr>
      <w:r w:rsidRPr="00396F4C">
        <w:rPr>
          <w:sz w:val="28"/>
          <w:szCs w:val="28"/>
        </w:rPr>
        <w:t>об удовлетворении заявленных требований, за отчетный период</w:t>
      </w:r>
      <w:r w:rsidRPr="00396F4C">
        <w:rPr>
          <w:sz w:val="28"/>
          <w:szCs w:val="28"/>
        </w:rPr>
        <w:tab/>
      </w:r>
    </w:p>
    <w:p w:rsidR="00396F4C" w:rsidRPr="00396F4C" w:rsidRDefault="005C1056" w:rsidP="00F04412">
      <w:pPr>
        <w:pStyle w:val="pt-000002"/>
        <w:spacing w:before="0" w:after="0"/>
        <w:ind w:firstLine="708"/>
        <w:jc w:val="both"/>
        <w:rPr>
          <w:sz w:val="28"/>
          <w:szCs w:val="28"/>
        </w:rPr>
      </w:pPr>
      <w:r>
        <w:rPr>
          <w:sz w:val="28"/>
          <w:szCs w:val="28"/>
        </w:rPr>
        <w:t>2.20</w:t>
      </w:r>
      <w:r w:rsidR="00396F4C" w:rsidRPr="00396F4C">
        <w:rPr>
          <w:sz w:val="28"/>
          <w:szCs w:val="28"/>
        </w:rPr>
        <w:tab/>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w:t>
      </w:r>
    </w:p>
    <w:p w:rsidR="00396F4C" w:rsidRPr="00396F4C" w:rsidRDefault="00396F4C" w:rsidP="00F04412">
      <w:pPr>
        <w:pStyle w:val="pt-000002"/>
        <w:spacing w:before="0" w:after="0"/>
        <w:jc w:val="both"/>
        <w:rPr>
          <w:sz w:val="28"/>
          <w:szCs w:val="28"/>
        </w:rPr>
      </w:pPr>
      <w:r w:rsidRPr="00396F4C">
        <w:rPr>
          <w:sz w:val="28"/>
          <w:szCs w:val="28"/>
        </w:rPr>
        <w:t>и (или) отменены, за отчетный период</w:t>
      </w:r>
      <w:r w:rsidRPr="00396F4C">
        <w:rPr>
          <w:sz w:val="28"/>
          <w:szCs w:val="28"/>
        </w:rPr>
        <w:tab/>
      </w:r>
    </w:p>
    <w:bookmarkEnd w:id="1"/>
    <w:p w:rsidR="001C3939" w:rsidRDefault="001C3939" w:rsidP="00F04412">
      <w:pPr>
        <w:pStyle w:val="ab"/>
        <w:spacing w:after="0" w:line="240" w:lineRule="auto"/>
        <w:ind w:left="0" w:firstLine="708"/>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6F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Опубликовать настоящее решение путем размещения на официальном сайте Высокогорского муниципального района в информационно-коммуникационной сети Интернет по веб-адресу: </w:t>
      </w:r>
      <w:r w:rsidRPr="001C3939">
        <w:rPr>
          <w:rFonts w:ascii="Times New Roman" w:eastAsia="Times New Roman" w:hAnsi="Times New Roman" w:cs="Times New Roman"/>
          <w:sz w:val="28"/>
          <w:szCs w:val="28"/>
        </w:rPr>
        <w:t>http://vysokaya-gora.tatarstan.ru</w:t>
      </w:r>
    </w:p>
    <w:p w:rsidR="001C3939" w:rsidRDefault="001C3939" w:rsidP="00F04412">
      <w:pPr>
        <w:pStyle w:val="ab"/>
        <w:spacing w:after="0" w:line="240" w:lineRule="auto"/>
        <w:ind w:left="0" w:firstLine="708"/>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96F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Настоящее Решение вступает в силу со дня его опубликования.</w:t>
      </w:r>
    </w:p>
    <w:p w:rsidR="001C3939" w:rsidRDefault="001C3939" w:rsidP="00F04412">
      <w:pPr>
        <w:pStyle w:val="ab"/>
        <w:spacing w:after="0" w:line="240" w:lineRule="auto"/>
        <w:ind w:left="0" w:firstLine="708"/>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1747B4">
        <w:t xml:space="preserve"> </w:t>
      </w:r>
      <w:r w:rsidRPr="001747B4">
        <w:rPr>
          <w:rFonts w:ascii="Times New Roman" w:eastAsia="Times New Roman" w:hAnsi="Times New Roman" w:cs="Times New Roman"/>
          <w:sz w:val="28"/>
          <w:szCs w:val="28"/>
        </w:rPr>
        <w:t>Контроль за исполнением настоящего</w:t>
      </w:r>
      <w:r>
        <w:rPr>
          <w:rFonts w:ascii="Times New Roman" w:eastAsia="Times New Roman" w:hAnsi="Times New Roman" w:cs="Times New Roman"/>
          <w:sz w:val="28"/>
          <w:szCs w:val="28"/>
        </w:rPr>
        <w:t xml:space="preserve"> решения возложить на Палату имущественных и земельных отношений </w:t>
      </w:r>
      <w:r w:rsidRPr="001747B4">
        <w:rPr>
          <w:rFonts w:ascii="Times New Roman" w:eastAsia="Times New Roman" w:hAnsi="Times New Roman" w:cs="Times New Roman"/>
          <w:sz w:val="28"/>
          <w:szCs w:val="28"/>
        </w:rPr>
        <w:t>Высокогорского м</w:t>
      </w:r>
      <w:r w:rsidR="00FA5CA2">
        <w:rPr>
          <w:rFonts w:ascii="Times New Roman" w:eastAsia="Times New Roman" w:hAnsi="Times New Roman" w:cs="Times New Roman"/>
          <w:sz w:val="28"/>
          <w:szCs w:val="28"/>
        </w:rPr>
        <w:t>униципального района.</w:t>
      </w:r>
    </w:p>
    <w:p w:rsidR="001C3939" w:rsidRDefault="001C3939" w:rsidP="001C3939">
      <w:pPr>
        <w:pStyle w:val="ab"/>
        <w:spacing w:after="0" w:line="240" w:lineRule="auto"/>
        <w:ind w:left="0"/>
        <w:contextualSpacing w:val="0"/>
        <w:jc w:val="both"/>
        <w:rPr>
          <w:rFonts w:ascii="Times New Roman" w:eastAsia="Times New Roman" w:hAnsi="Times New Roman" w:cs="Times New Roman"/>
          <w:sz w:val="28"/>
          <w:szCs w:val="28"/>
        </w:rPr>
      </w:pPr>
    </w:p>
    <w:p w:rsidR="001C3939" w:rsidRDefault="001C3939" w:rsidP="001C3939">
      <w:pPr>
        <w:pStyle w:val="ab"/>
        <w:spacing w:after="0" w:line="240" w:lineRule="auto"/>
        <w:ind w:left="0"/>
        <w:contextualSpacing w:val="0"/>
        <w:jc w:val="both"/>
        <w:rPr>
          <w:rFonts w:ascii="Times New Roman" w:eastAsia="Times New Roman" w:hAnsi="Times New Roman" w:cs="Times New Roman"/>
          <w:sz w:val="28"/>
          <w:szCs w:val="28"/>
        </w:rPr>
      </w:pPr>
    </w:p>
    <w:p w:rsidR="001C3939" w:rsidRDefault="001C3939" w:rsidP="001C3939">
      <w:pPr>
        <w:pStyle w:val="ab"/>
        <w:spacing w:after="0" w:line="240" w:lineRule="auto"/>
        <w:ind w:left="0"/>
        <w:contextualSpacing w:val="0"/>
        <w:jc w:val="both"/>
        <w:rPr>
          <w:rFonts w:ascii="Times New Roman" w:eastAsia="Times New Roman" w:hAnsi="Times New Roman" w:cs="Times New Roman"/>
          <w:sz w:val="28"/>
          <w:szCs w:val="28"/>
        </w:rPr>
      </w:pPr>
    </w:p>
    <w:p w:rsidR="001C3939" w:rsidRDefault="001C3939" w:rsidP="001C3939">
      <w:pPr>
        <w:jc w:val="both"/>
        <w:rPr>
          <w:rFonts w:ascii="Times New Roman" w:hAnsi="Times New Roman"/>
          <w:sz w:val="28"/>
          <w:szCs w:val="28"/>
        </w:rPr>
      </w:pPr>
      <w:r>
        <w:rPr>
          <w:rFonts w:ascii="Times New Roman" w:hAnsi="Times New Roman"/>
          <w:sz w:val="28"/>
          <w:szCs w:val="28"/>
        </w:rPr>
        <w:t>Руководитель                                                                                         Р.Ф. Хисамутдинов</w:t>
      </w:r>
    </w:p>
    <w:sectPr w:rsidR="001C3939"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2B3" w:rsidRDefault="00D452B3">
      <w:r>
        <w:separator/>
      </w:r>
    </w:p>
  </w:endnote>
  <w:endnote w:type="continuationSeparator" w:id="0">
    <w:p w:rsidR="00D452B3" w:rsidRDefault="00D4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2B3" w:rsidRDefault="00D452B3"/>
  </w:footnote>
  <w:footnote w:type="continuationSeparator" w:id="0">
    <w:p w:rsidR="00D452B3" w:rsidRDefault="00D452B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61F7A"/>
    <w:multiLevelType w:val="hybridMultilevel"/>
    <w:tmpl w:val="34DE84E0"/>
    <w:lvl w:ilvl="0" w:tplc="4B2EB9E6">
      <w:start w:val="1"/>
      <w:numFmt w:val="decimal"/>
      <w:lvlText w:val="%1."/>
      <w:lvlJc w:val="left"/>
      <w:pPr>
        <w:ind w:left="1214" w:hanging="360"/>
      </w:pPr>
    </w:lvl>
    <w:lvl w:ilvl="1" w:tplc="04190019">
      <w:start w:val="1"/>
      <w:numFmt w:val="lowerLetter"/>
      <w:lvlText w:val="%2."/>
      <w:lvlJc w:val="left"/>
      <w:pPr>
        <w:ind w:left="1934" w:hanging="360"/>
      </w:pPr>
    </w:lvl>
    <w:lvl w:ilvl="2" w:tplc="0419001B">
      <w:start w:val="1"/>
      <w:numFmt w:val="lowerRoman"/>
      <w:lvlText w:val="%3."/>
      <w:lvlJc w:val="right"/>
      <w:pPr>
        <w:ind w:left="2654" w:hanging="180"/>
      </w:pPr>
    </w:lvl>
    <w:lvl w:ilvl="3" w:tplc="0419000F">
      <w:start w:val="1"/>
      <w:numFmt w:val="decimal"/>
      <w:lvlText w:val="%4."/>
      <w:lvlJc w:val="left"/>
      <w:pPr>
        <w:ind w:left="3374" w:hanging="360"/>
      </w:pPr>
    </w:lvl>
    <w:lvl w:ilvl="4" w:tplc="04190019">
      <w:start w:val="1"/>
      <w:numFmt w:val="lowerLetter"/>
      <w:lvlText w:val="%5."/>
      <w:lvlJc w:val="left"/>
      <w:pPr>
        <w:ind w:left="4094" w:hanging="360"/>
      </w:pPr>
    </w:lvl>
    <w:lvl w:ilvl="5" w:tplc="0419001B">
      <w:start w:val="1"/>
      <w:numFmt w:val="lowerRoman"/>
      <w:lvlText w:val="%6."/>
      <w:lvlJc w:val="right"/>
      <w:pPr>
        <w:ind w:left="4814" w:hanging="180"/>
      </w:pPr>
    </w:lvl>
    <w:lvl w:ilvl="6" w:tplc="0419000F">
      <w:start w:val="1"/>
      <w:numFmt w:val="decimal"/>
      <w:lvlText w:val="%7."/>
      <w:lvlJc w:val="left"/>
      <w:pPr>
        <w:ind w:left="5534" w:hanging="360"/>
      </w:pPr>
    </w:lvl>
    <w:lvl w:ilvl="7" w:tplc="04190019">
      <w:start w:val="1"/>
      <w:numFmt w:val="lowerLetter"/>
      <w:lvlText w:val="%8."/>
      <w:lvlJc w:val="left"/>
      <w:pPr>
        <w:ind w:left="6254" w:hanging="360"/>
      </w:pPr>
    </w:lvl>
    <w:lvl w:ilvl="8" w:tplc="0419001B">
      <w:start w:val="1"/>
      <w:numFmt w:val="lowerRoman"/>
      <w:lvlText w:val="%9."/>
      <w:lvlJc w:val="right"/>
      <w:pPr>
        <w:ind w:left="6974" w:hanging="180"/>
      </w:pPr>
    </w:lvl>
  </w:abstractNum>
  <w:abstractNum w:abstractNumId="1"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5E8D"/>
    <w:rsid w:val="000220B8"/>
    <w:rsid w:val="00037F8D"/>
    <w:rsid w:val="000423D9"/>
    <w:rsid w:val="000760E5"/>
    <w:rsid w:val="00090659"/>
    <w:rsid w:val="000A6795"/>
    <w:rsid w:val="000F37FF"/>
    <w:rsid w:val="0010421D"/>
    <w:rsid w:val="001747B4"/>
    <w:rsid w:val="00181D56"/>
    <w:rsid w:val="00185435"/>
    <w:rsid w:val="001929DD"/>
    <w:rsid w:val="001A7829"/>
    <w:rsid w:val="001C3939"/>
    <w:rsid w:val="001D2F07"/>
    <w:rsid w:val="001F106D"/>
    <w:rsid w:val="00205A0B"/>
    <w:rsid w:val="00235874"/>
    <w:rsid w:val="00244405"/>
    <w:rsid w:val="00246A3E"/>
    <w:rsid w:val="00246F40"/>
    <w:rsid w:val="00262FF5"/>
    <w:rsid w:val="002A18CD"/>
    <w:rsid w:val="002A2E61"/>
    <w:rsid w:val="00306430"/>
    <w:rsid w:val="00323438"/>
    <w:rsid w:val="00396F4C"/>
    <w:rsid w:val="003B14A9"/>
    <w:rsid w:val="003D1E9D"/>
    <w:rsid w:val="003D5469"/>
    <w:rsid w:val="0045066D"/>
    <w:rsid w:val="00456F2F"/>
    <w:rsid w:val="00493C67"/>
    <w:rsid w:val="00534652"/>
    <w:rsid w:val="00535CC0"/>
    <w:rsid w:val="00540AF2"/>
    <w:rsid w:val="0054611E"/>
    <w:rsid w:val="0055469A"/>
    <w:rsid w:val="00556F92"/>
    <w:rsid w:val="00562CA4"/>
    <w:rsid w:val="005C1056"/>
    <w:rsid w:val="005C1D22"/>
    <w:rsid w:val="005C4EB7"/>
    <w:rsid w:val="00640B75"/>
    <w:rsid w:val="00645A92"/>
    <w:rsid w:val="00645BDA"/>
    <w:rsid w:val="00685EBC"/>
    <w:rsid w:val="006A609C"/>
    <w:rsid w:val="006C3E8A"/>
    <w:rsid w:val="006F2F9B"/>
    <w:rsid w:val="00722160"/>
    <w:rsid w:val="007356DD"/>
    <w:rsid w:val="0075026F"/>
    <w:rsid w:val="00776320"/>
    <w:rsid w:val="007C0247"/>
    <w:rsid w:val="007D2FA8"/>
    <w:rsid w:val="007F1710"/>
    <w:rsid w:val="00814B4E"/>
    <w:rsid w:val="008252BD"/>
    <w:rsid w:val="0086525C"/>
    <w:rsid w:val="0096238B"/>
    <w:rsid w:val="00972534"/>
    <w:rsid w:val="009B36D9"/>
    <w:rsid w:val="009B6C3A"/>
    <w:rsid w:val="009F14E7"/>
    <w:rsid w:val="00A24B6D"/>
    <w:rsid w:val="00A63FA5"/>
    <w:rsid w:val="00A665A9"/>
    <w:rsid w:val="00A665C5"/>
    <w:rsid w:val="00A67526"/>
    <w:rsid w:val="00A741EB"/>
    <w:rsid w:val="00AC5495"/>
    <w:rsid w:val="00AE54A2"/>
    <w:rsid w:val="00AE69D0"/>
    <w:rsid w:val="00B74AE5"/>
    <w:rsid w:val="00BB029C"/>
    <w:rsid w:val="00BF1C07"/>
    <w:rsid w:val="00BF2D8F"/>
    <w:rsid w:val="00C02471"/>
    <w:rsid w:val="00C35CD7"/>
    <w:rsid w:val="00C7184A"/>
    <w:rsid w:val="00C71F08"/>
    <w:rsid w:val="00C7313C"/>
    <w:rsid w:val="00C8677E"/>
    <w:rsid w:val="00CB2137"/>
    <w:rsid w:val="00D452B3"/>
    <w:rsid w:val="00D64CA2"/>
    <w:rsid w:val="00D74350"/>
    <w:rsid w:val="00E56E38"/>
    <w:rsid w:val="00EA71CE"/>
    <w:rsid w:val="00EF2999"/>
    <w:rsid w:val="00F04412"/>
    <w:rsid w:val="00FA5CA2"/>
    <w:rsid w:val="00FB4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40EDA"/>
  <w15:docId w15:val="{B99D901E-B90F-466D-957F-324F3C7F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andard">
    <w:name w:val="Standard"/>
    <w:rsid w:val="0096238B"/>
    <w:pPr>
      <w:widowControl/>
      <w:suppressAutoHyphens/>
      <w:autoSpaceDN w:val="0"/>
      <w:textAlignment w:val="baseline"/>
    </w:pPr>
    <w:rPr>
      <w:rFonts w:ascii="Liberation Serif" w:eastAsia="SimSun" w:hAnsi="Liberation Serif" w:cs="Mangal"/>
      <w:kern w:val="3"/>
      <w:lang w:val="en-US" w:eastAsia="zh-CN" w:bidi="hi-IN"/>
    </w:rPr>
  </w:style>
  <w:style w:type="character" w:customStyle="1" w:styleId="pt-a0-000004">
    <w:name w:val="pt-a0-000004"/>
    <w:basedOn w:val="a0"/>
    <w:rsid w:val="0096238B"/>
  </w:style>
  <w:style w:type="paragraph" w:customStyle="1" w:styleId="pt-000002">
    <w:name w:val="pt-000002"/>
    <w:basedOn w:val="a"/>
    <w:rsid w:val="0096238B"/>
    <w:pPr>
      <w:widowControl/>
      <w:suppressAutoHyphens/>
      <w:autoSpaceDN w:val="0"/>
      <w:spacing w:before="100" w:after="100"/>
      <w:textAlignment w:val="baseline"/>
    </w:pPr>
    <w:rPr>
      <w:rFonts w:ascii="Times New Roman" w:eastAsia="Times New Roman" w:hAnsi="Times New Roman" w:cs="Times New Roman"/>
      <w:color w:val="auto"/>
      <w:lang w:bidi="ar-SA"/>
    </w:rPr>
  </w:style>
  <w:style w:type="character" w:customStyle="1" w:styleId="pt-000003">
    <w:name w:val="pt-000003"/>
    <w:basedOn w:val="a0"/>
    <w:rsid w:val="0096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418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ekta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6</cp:revision>
  <cp:lastPrinted>2021-12-03T10:51:00Z</cp:lastPrinted>
  <dcterms:created xsi:type="dcterms:W3CDTF">2021-12-09T09:13:00Z</dcterms:created>
  <dcterms:modified xsi:type="dcterms:W3CDTF">2022-01-27T13:14:00Z</dcterms:modified>
</cp:coreProperties>
</file>